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64"/>
        </w:rPr>
      </w:pPr>
    </w:p>
    <w:p>
      <w:pPr>
        <w:pStyle w:val="BodyText"/>
        <w:spacing w:before="170"/>
        <w:rPr>
          <w:rFonts w:ascii="Times New Roman"/>
          <w:sz w:val="64"/>
        </w:rPr>
      </w:pPr>
    </w:p>
    <w:p>
      <w:pPr>
        <w:pStyle w:val="Heading1"/>
        <w:spacing w:line="271" w:lineRule="auto"/>
        <w:ind w:left="6269" w:hanging="3980"/>
      </w:pPr>
      <w:bookmarkStart w:name="Default Section" w:id="1"/>
      <w:bookmarkEnd w:id="1"/>
      <w:r>
        <w:rPr>
          <w:b w:val="0"/>
        </w:rPr>
      </w:r>
      <w:bookmarkStart w:name="Slide 1:     Inclusion, resilience and t" w:id="2"/>
      <w:bookmarkEnd w:id="2"/>
      <w:r>
        <w:rPr>
          <w:b w:val="0"/>
        </w:rPr>
      </w:r>
      <w:r>
        <w:rPr/>
        <w:t>Inclusion,</w:t>
      </w:r>
      <w:r>
        <w:rPr>
          <w:spacing w:val="-9"/>
        </w:rPr>
        <w:t> </w:t>
      </w:r>
      <w:r>
        <w:rPr/>
        <w:t>resilience</w:t>
      </w:r>
      <w:r>
        <w:rPr>
          <w:spacing w:val="-16"/>
        </w:rPr>
        <w:t> </w:t>
      </w:r>
      <w:r>
        <w:rPr/>
        <w:t>and</w:t>
      </w:r>
      <w:r>
        <w:rPr>
          <w:spacing w:val="-9"/>
        </w:rPr>
        <w:t> </w:t>
      </w:r>
      <w:r>
        <w:rPr/>
        <w:t>the</w:t>
      </w:r>
      <w:r>
        <w:rPr>
          <w:spacing w:val="-7"/>
        </w:rPr>
        <w:t> </w:t>
      </w:r>
      <w:r>
        <w:rPr/>
        <w:t>protection</w:t>
      </w:r>
      <w:r>
        <w:rPr>
          <w:spacing w:val="-15"/>
        </w:rPr>
        <w:t> </w:t>
      </w:r>
      <w:r>
        <w:rPr/>
        <w:t>of</w:t>
      </w:r>
      <w:r>
        <w:rPr>
          <w:spacing w:val="-7"/>
        </w:rPr>
        <w:t> </w:t>
      </w:r>
      <w:r>
        <w:rPr/>
        <w:t>financial consumers in the UK</w:t>
      </w:r>
    </w:p>
    <w:p>
      <w:pPr>
        <w:pStyle w:val="BodyText"/>
        <w:spacing w:before="251"/>
        <w:rPr>
          <w:b/>
          <w:sz w:val="64"/>
        </w:rPr>
      </w:pPr>
    </w:p>
    <w:p>
      <w:pPr>
        <w:spacing w:line="460" w:lineRule="exact" w:before="0"/>
        <w:ind w:left="2551" w:right="1720" w:firstLine="0"/>
        <w:jc w:val="center"/>
        <w:rPr>
          <w:sz w:val="40"/>
        </w:rPr>
      </w:pPr>
      <w:r>
        <w:rPr>
          <w:sz w:val="40"/>
        </w:rPr>
        <w:t>Dr</w:t>
      </w:r>
      <w:r>
        <w:rPr>
          <w:spacing w:val="-11"/>
          <w:sz w:val="40"/>
        </w:rPr>
        <w:t> </w:t>
      </w:r>
      <w:r>
        <w:rPr>
          <w:sz w:val="40"/>
        </w:rPr>
        <w:t>Andromachi</w:t>
      </w:r>
      <w:r>
        <w:rPr>
          <w:spacing w:val="-10"/>
          <w:sz w:val="40"/>
        </w:rPr>
        <w:t> </w:t>
      </w:r>
      <w:r>
        <w:rPr>
          <w:sz w:val="40"/>
        </w:rPr>
        <w:t>Georgosouli</w:t>
      </w:r>
      <w:r>
        <w:rPr>
          <w:spacing w:val="-12"/>
          <w:sz w:val="40"/>
        </w:rPr>
        <w:t> </w:t>
      </w:r>
      <w:r>
        <w:rPr>
          <w:sz w:val="40"/>
        </w:rPr>
        <w:t>(</w:t>
      </w:r>
      <w:hyperlink r:id="rId5">
        <w:r>
          <w:rPr>
            <w:color w:val="0462C1"/>
            <w:sz w:val="40"/>
            <w:u w:val="single" w:color="0462C1"/>
          </w:rPr>
          <w:t>a.georgosouli@qmul.ac.uk</w:t>
        </w:r>
      </w:hyperlink>
      <w:r>
        <w:rPr>
          <w:sz w:val="40"/>
          <w:u w:val="none"/>
        </w:rPr>
        <w:t>),</w:t>
      </w:r>
      <w:r>
        <w:rPr>
          <w:spacing w:val="-16"/>
          <w:sz w:val="40"/>
          <w:u w:val="none"/>
        </w:rPr>
        <w:t> </w:t>
      </w:r>
      <w:r>
        <w:rPr>
          <w:sz w:val="40"/>
          <w:u w:val="none"/>
        </w:rPr>
        <w:t>Reader</w:t>
      </w:r>
      <w:r>
        <w:rPr>
          <w:spacing w:val="-9"/>
          <w:sz w:val="40"/>
          <w:u w:val="none"/>
        </w:rPr>
        <w:t> </w:t>
      </w:r>
      <w:r>
        <w:rPr>
          <w:sz w:val="40"/>
          <w:u w:val="none"/>
        </w:rPr>
        <w:t>in</w:t>
      </w:r>
      <w:r>
        <w:rPr>
          <w:spacing w:val="-8"/>
          <w:sz w:val="40"/>
          <w:u w:val="none"/>
        </w:rPr>
        <w:t> </w:t>
      </w:r>
      <w:r>
        <w:rPr>
          <w:spacing w:val="-2"/>
          <w:sz w:val="40"/>
          <w:u w:val="none"/>
        </w:rPr>
        <w:t>Financial</w:t>
      </w:r>
    </w:p>
    <w:p>
      <w:pPr>
        <w:spacing w:line="460" w:lineRule="exact" w:before="0"/>
        <w:ind w:left="2550" w:right="1721" w:firstLine="0"/>
        <w:jc w:val="center"/>
        <w:rPr>
          <w:sz w:val="40"/>
        </w:rPr>
      </w:pPr>
      <w:r>
        <w:rPr>
          <w:sz w:val="40"/>
        </w:rPr>
        <w:t>Law</w:t>
      </w:r>
      <w:r>
        <w:rPr>
          <w:spacing w:val="-13"/>
          <w:sz w:val="40"/>
        </w:rPr>
        <w:t> </w:t>
      </w:r>
      <w:r>
        <w:rPr>
          <w:sz w:val="40"/>
        </w:rPr>
        <w:t>and</w:t>
      </w:r>
      <w:r>
        <w:rPr>
          <w:spacing w:val="-10"/>
          <w:sz w:val="40"/>
        </w:rPr>
        <w:t> </w:t>
      </w:r>
      <w:r>
        <w:rPr>
          <w:sz w:val="40"/>
        </w:rPr>
        <w:t>Regulation,</w:t>
      </w:r>
      <w:r>
        <w:rPr>
          <w:spacing w:val="-10"/>
          <w:sz w:val="40"/>
        </w:rPr>
        <w:t> </w:t>
      </w:r>
      <w:r>
        <w:rPr>
          <w:sz w:val="40"/>
        </w:rPr>
        <w:t>CCLS,</w:t>
      </w:r>
      <w:r>
        <w:rPr>
          <w:spacing w:val="-13"/>
          <w:sz w:val="40"/>
        </w:rPr>
        <w:t> </w:t>
      </w:r>
      <w:r>
        <w:rPr>
          <w:sz w:val="40"/>
        </w:rPr>
        <w:t>School</w:t>
      </w:r>
      <w:r>
        <w:rPr>
          <w:spacing w:val="-14"/>
          <w:sz w:val="40"/>
        </w:rPr>
        <w:t> </w:t>
      </w:r>
      <w:r>
        <w:rPr>
          <w:sz w:val="40"/>
        </w:rPr>
        <w:t>of</w:t>
      </w:r>
      <w:r>
        <w:rPr>
          <w:spacing w:val="-12"/>
          <w:sz w:val="40"/>
        </w:rPr>
        <w:t> </w:t>
      </w:r>
      <w:r>
        <w:rPr>
          <w:sz w:val="40"/>
        </w:rPr>
        <w:t>Law,</w:t>
      </w:r>
      <w:r>
        <w:rPr>
          <w:spacing w:val="-11"/>
          <w:sz w:val="40"/>
        </w:rPr>
        <w:t> </w:t>
      </w:r>
      <w:r>
        <w:rPr>
          <w:spacing w:val="-4"/>
          <w:sz w:val="40"/>
        </w:rPr>
        <w:t>QMUL</w:t>
      </w:r>
    </w:p>
    <w:p>
      <w:pPr>
        <w:spacing w:line="211" w:lineRule="auto" w:before="189"/>
        <w:ind w:left="2550" w:right="1720" w:firstLine="0"/>
        <w:jc w:val="center"/>
        <w:rPr>
          <w:sz w:val="40"/>
        </w:rPr>
      </w:pPr>
      <w:r>
        <w:rPr>
          <w:sz w:val="40"/>
        </w:rPr>
        <w:t>IACL</w:t>
      </w:r>
      <w:r>
        <w:rPr>
          <w:spacing w:val="-10"/>
          <w:sz w:val="40"/>
        </w:rPr>
        <w:t> </w:t>
      </w:r>
      <w:r>
        <w:rPr>
          <w:sz w:val="40"/>
        </w:rPr>
        <w:t>Conference</w:t>
      </w:r>
      <w:r>
        <w:rPr>
          <w:spacing w:val="-7"/>
          <w:sz w:val="40"/>
        </w:rPr>
        <w:t> </w:t>
      </w:r>
      <w:r>
        <w:rPr>
          <w:sz w:val="40"/>
        </w:rPr>
        <w:t>on</w:t>
      </w:r>
      <w:r>
        <w:rPr>
          <w:spacing w:val="-9"/>
          <w:sz w:val="40"/>
        </w:rPr>
        <w:t> </w:t>
      </w:r>
      <w:r>
        <w:rPr>
          <w:sz w:val="40"/>
        </w:rPr>
        <w:t>‘Global</w:t>
      </w:r>
      <w:r>
        <w:rPr>
          <w:spacing w:val="-6"/>
          <w:sz w:val="40"/>
        </w:rPr>
        <w:t> </w:t>
      </w:r>
      <w:r>
        <w:rPr>
          <w:sz w:val="40"/>
        </w:rPr>
        <w:t>challenges</w:t>
      </w:r>
      <w:r>
        <w:rPr>
          <w:spacing w:val="-7"/>
          <w:sz w:val="40"/>
        </w:rPr>
        <w:t> </w:t>
      </w:r>
      <w:r>
        <w:rPr>
          <w:sz w:val="40"/>
        </w:rPr>
        <w:t>for</w:t>
      </w:r>
      <w:r>
        <w:rPr>
          <w:spacing w:val="-10"/>
          <w:sz w:val="40"/>
        </w:rPr>
        <w:t> </w:t>
      </w:r>
      <w:r>
        <w:rPr>
          <w:sz w:val="40"/>
        </w:rPr>
        <w:t>consumer</w:t>
      </w:r>
      <w:r>
        <w:rPr>
          <w:spacing w:val="-8"/>
          <w:sz w:val="40"/>
        </w:rPr>
        <w:t> </w:t>
      </w:r>
      <w:r>
        <w:rPr>
          <w:sz w:val="40"/>
        </w:rPr>
        <w:t>law</w:t>
      </w:r>
      <w:r>
        <w:rPr>
          <w:spacing w:val="-6"/>
          <w:sz w:val="40"/>
        </w:rPr>
        <w:t> </w:t>
      </w:r>
      <w:r>
        <w:rPr>
          <w:sz w:val="40"/>
        </w:rPr>
        <w:t>and</w:t>
      </w:r>
      <w:r>
        <w:rPr>
          <w:spacing w:val="-7"/>
          <w:sz w:val="40"/>
        </w:rPr>
        <w:t> </w:t>
      </w:r>
      <w:r>
        <w:rPr>
          <w:sz w:val="40"/>
        </w:rPr>
        <w:t>policy</w:t>
      </w:r>
      <w:r>
        <w:rPr>
          <w:spacing w:val="-8"/>
          <w:sz w:val="40"/>
        </w:rPr>
        <w:t> </w:t>
      </w:r>
      <w:r>
        <w:rPr>
          <w:sz w:val="40"/>
        </w:rPr>
        <w:t>in contemporary Europe’</w:t>
      </w:r>
    </w:p>
    <w:p>
      <w:pPr>
        <w:spacing w:before="160"/>
        <w:ind w:left="2550" w:right="1720" w:firstLine="0"/>
        <w:jc w:val="center"/>
        <w:rPr>
          <w:sz w:val="40"/>
        </w:rPr>
      </w:pPr>
      <w:r>
        <w:rPr>
          <w:sz w:val="40"/>
        </w:rPr>
        <w:t>17-18</w:t>
      </w:r>
      <w:r>
        <w:rPr>
          <w:spacing w:val="-14"/>
          <w:sz w:val="40"/>
        </w:rPr>
        <w:t> </w:t>
      </w:r>
      <w:r>
        <w:rPr>
          <w:sz w:val="40"/>
        </w:rPr>
        <w:t>September</w:t>
      </w:r>
      <w:r>
        <w:rPr>
          <w:spacing w:val="-3"/>
          <w:sz w:val="40"/>
        </w:rPr>
        <w:t> </w:t>
      </w:r>
      <w:r>
        <w:rPr>
          <w:sz w:val="40"/>
        </w:rPr>
        <w:t>2024,</w:t>
      </w:r>
      <w:r>
        <w:rPr>
          <w:spacing w:val="-11"/>
          <w:sz w:val="40"/>
        </w:rPr>
        <w:t> </w:t>
      </w:r>
      <w:r>
        <w:rPr>
          <w:sz w:val="40"/>
        </w:rPr>
        <w:t>Girton</w:t>
      </w:r>
      <w:r>
        <w:rPr>
          <w:spacing w:val="-6"/>
          <w:sz w:val="40"/>
        </w:rPr>
        <w:t> </w:t>
      </w:r>
      <w:r>
        <w:rPr>
          <w:sz w:val="40"/>
        </w:rPr>
        <w:t>College</w:t>
      </w:r>
      <w:r>
        <w:rPr>
          <w:spacing w:val="-7"/>
          <w:sz w:val="40"/>
        </w:rPr>
        <w:t> </w:t>
      </w:r>
      <w:r>
        <w:rPr>
          <w:sz w:val="40"/>
        </w:rPr>
        <w:t>University</w:t>
      </w:r>
      <w:r>
        <w:rPr>
          <w:spacing w:val="-3"/>
          <w:sz w:val="40"/>
        </w:rPr>
        <w:t> </w:t>
      </w:r>
      <w:r>
        <w:rPr>
          <w:sz w:val="40"/>
        </w:rPr>
        <w:t>of</w:t>
      </w:r>
      <w:r>
        <w:rPr>
          <w:spacing w:val="-7"/>
          <w:sz w:val="40"/>
        </w:rPr>
        <w:t> </w:t>
      </w:r>
      <w:r>
        <w:rPr>
          <w:spacing w:val="-2"/>
          <w:sz w:val="40"/>
        </w:rPr>
        <w:t>Cambridge</w:t>
      </w:r>
    </w:p>
    <w:p>
      <w:pPr>
        <w:spacing w:after="0"/>
        <w:jc w:val="center"/>
        <w:rPr>
          <w:sz w:val="40"/>
        </w:rPr>
        <w:sectPr>
          <w:type w:val="continuous"/>
          <w:pgSz w:w="19200" w:h="10800" w:orient="landscape"/>
          <w:pgMar w:top="1220" w:bottom="280" w:left="720" w:right="720"/>
        </w:sectPr>
      </w:pPr>
    </w:p>
    <w:p>
      <w:pPr>
        <w:pStyle w:val="Heading1"/>
        <w:spacing w:line="742" w:lineRule="exact"/>
      </w:pPr>
      <w:bookmarkStart w:name="Slide 2: Introduction" w:id="3"/>
      <w:bookmarkEnd w:id="3"/>
      <w:r>
        <w:rPr>
          <w:b w:val="0"/>
        </w:rPr>
      </w:r>
      <w:r>
        <w:rPr>
          <w:spacing w:val="-2"/>
        </w:rPr>
        <w:t>Introduction</w:t>
      </w:r>
    </w:p>
    <w:p>
      <w:pPr>
        <w:pStyle w:val="ListParagraph"/>
        <w:numPr>
          <w:ilvl w:val="0"/>
          <w:numId w:val="1"/>
        </w:numPr>
        <w:tabs>
          <w:tab w:pos="1103" w:val="left" w:leader="none"/>
        </w:tabs>
        <w:spacing w:line="240" w:lineRule="auto" w:before="223" w:after="0"/>
        <w:ind w:left="1103" w:right="0" w:hanging="359"/>
        <w:jc w:val="left"/>
        <w:rPr>
          <w:sz w:val="56"/>
        </w:rPr>
      </w:pPr>
      <w:r>
        <w:rPr>
          <w:sz w:val="56"/>
        </w:rPr>
        <w:t>Subject</w:t>
      </w:r>
      <w:r>
        <w:rPr>
          <w:spacing w:val="-32"/>
          <w:sz w:val="56"/>
        </w:rPr>
        <w:t> </w:t>
      </w:r>
      <w:r>
        <w:rPr>
          <w:sz w:val="56"/>
        </w:rPr>
        <w:t>matter,</w:t>
      </w:r>
      <w:r>
        <w:rPr>
          <w:spacing w:val="-31"/>
          <w:sz w:val="56"/>
        </w:rPr>
        <w:t> </w:t>
      </w:r>
      <w:r>
        <w:rPr>
          <w:sz w:val="56"/>
        </w:rPr>
        <w:t>scope</w:t>
      </w:r>
      <w:r>
        <w:rPr>
          <w:spacing w:val="-28"/>
          <w:sz w:val="56"/>
        </w:rPr>
        <w:t> </w:t>
      </w:r>
      <w:r>
        <w:rPr>
          <w:sz w:val="56"/>
        </w:rPr>
        <w:t>and</w:t>
      </w:r>
      <w:r>
        <w:rPr>
          <w:spacing w:val="-31"/>
          <w:sz w:val="56"/>
        </w:rPr>
        <w:t> </w:t>
      </w:r>
      <w:r>
        <w:rPr>
          <w:spacing w:val="-2"/>
          <w:sz w:val="56"/>
        </w:rPr>
        <w:t>objectives</w:t>
      </w:r>
    </w:p>
    <w:p>
      <w:pPr>
        <w:pStyle w:val="ListParagraph"/>
        <w:numPr>
          <w:ilvl w:val="0"/>
          <w:numId w:val="1"/>
        </w:numPr>
        <w:tabs>
          <w:tab w:pos="1104" w:val="left" w:leader="none"/>
        </w:tabs>
        <w:spacing w:line="211" w:lineRule="auto" w:before="187" w:after="0"/>
        <w:ind w:left="1104" w:right="1017" w:hanging="360"/>
        <w:jc w:val="left"/>
        <w:rPr>
          <w:sz w:val="56"/>
        </w:rPr>
      </w:pPr>
      <w:r>
        <w:rPr>
          <w:sz w:val="56"/>
        </w:rPr>
        <w:t>Preliminary</w:t>
      </w:r>
      <w:r>
        <w:rPr>
          <w:spacing w:val="-4"/>
          <w:sz w:val="56"/>
        </w:rPr>
        <w:t> </w:t>
      </w:r>
      <w:r>
        <w:rPr>
          <w:sz w:val="56"/>
        </w:rPr>
        <w:t>remarks</w:t>
      </w:r>
      <w:r>
        <w:rPr>
          <w:spacing w:val="-11"/>
          <w:sz w:val="56"/>
        </w:rPr>
        <w:t> </w:t>
      </w:r>
      <w:r>
        <w:rPr>
          <w:sz w:val="56"/>
        </w:rPr>
        <w:t>on</w:t>
      </w:r>
      <w:r>
        <w:rPr>
          <w:spacing w:val="-8"/>
          <w:sz w:val="56"/>
        </w:rPr>
        <w:t> </w:t>
      </w:r>
      <w:r>
        <w:rPr>
          <w:sz w:val="56"/>
        </w:rPr>
        <w:t>the</w:t>
      </w:r>
      <w:r>
        <w:rPr>
          <w:spacing w:val="-7"/>
          <w:sz w:val="56"/>
        </w:rPr>
        <w:t> </w:t>
      </w:r>
      <w:r>
        <w:rPr>
          <w:sz w:val="56"/>
        </w:rPr>
        <w:t>UK</w:t>
      </w:r>
      <w:r>
        <w:rPr>
          <w:spacing w:val="-8"/>
          <w:sz w:val="56"/>
        </w:rPr>
        <w:t> </w:t>
      </w:r>
      <w:r>
        <w:rPr>
          <w:sz w:val="56"/>
        </w:rPr>
        <w:t>system</w:t>
      </w:r>
      <w:r>
        <w:rPr>
          <w:spacing w:val="-7"/>
          <w:sz w:val="56"/>
        </w:rPr>
        <w:t> </w:t>
      </w:r>
      <w:r>
        <w:rPr>
          <w:sz w:val="56"/>
        </w:rPr>
        <w:t>of</w:t>
      </w:r>
      <w:r>
        <w:rPr>
          <w:spacing w:val="-9"/>
          <w:sz w:val="56"/>
        </w:rPr>
        <w:t> </w:t>
      </w:r>
      <w:r>
        <w:rPr>
          <w:sz w:val="56"/>
        </w:rPr>
        <w:t>financial</w:t>
      </w:r>
      <w:r>
        <w:rPr>
          <w:spacing w:val="-8"/>
          <w:sz w:val="56"/>
        </w:rPr>
        <w:t> </w:t>
      </w:r>
      <w:r>
        <w:rPr>
          <w:sz w:val="56"/>
        </w:rPr>
        <w:t>regulation</w:t>
      </w:r>
      <w:r>
        <w:rPr>
          <w:spacing w:val="-8"/>
          <w:sz w:val="56"/>
        </w:rPr>
        <w:t> </w:t>
      </w:r>
      <w:r>
        <w:rPr>
          <w:sz w:val="56"/>
        </w:rPr>
        <w:t>and</w:t>
      </w:r>
      <w:r>
        <w:rPr>
          <w:spacing w:val="-6"/>
          <w:sz w:val="56"/>
        </w:rPr>
        <w:t> </w:t>
      </w:r>
      <w:r>
        <w:rPr>
          <w:sz w:val="56"/>
        </w:rPr>
        <w:t>the consumer protection mandate of the FCA</w:t>
      </w:r>
    </w:p>
    <w:p>
      <w:pPr>
        <w:pStyle w:val="ListParagraph"/>
        <w:numPr>
          <w:ilvl w:val="0"/>
          <w:numId w:val="1"/>
        </w:numPr>
        <w:tabs>
          <w:tab w:pos="1103" w:val="left" w:leader="none"/>
        </w:tabs>
        <w:spacing w:line="240" w:lineRule="auto" w:before="142" w:after="0"/>
        <w:ind w:left="1103" w:right="0" w:hanging="359"/>
        <w:jc w:val="left"/>
        <w:rPr>
          <w:sz w:val="56"/>
        </w:rPr>
      </w:pPr>
      <w:r>
        <w:rPr>
          <w:sz w:val="56"/>
        </w:rPr>
        <w:t>What</w:t>
      </w:r>
      <w:r>
        <w:rPr>
          <w:spacing w:val="-12"/>
          <w:sz w:val="56"/>
        </w:rPr>
        <w:t> </w:t>
      </w:r>
      <w:r>
        <w:rPr>
          <w:sz w:val="56"/>
        </w:rPr>
        <w:t>is</w:t>
      </w:r>
      <w:r>
        <w:rPr>
          <w:spacing w:val="-14"/>
          <w:sz w:val="56"/>
        </w:rPr>
        <w:t> </w:t>
      </w:r>
      <w:r>
        <w:rPr>
          <w:sz w:val="56"/>
        </w:rPr>
        <w:t>next</w:t>
      </w:r>
      <w:r>
        <w:rPr>
          <w:spacing w:val="-15"/>
          <w:sz w:val="56"/>
        </w:rPr>
        <w:t> </w:t>
      </w:r>
      <w:r>
        <w:rPr>
          <w:sz w:val="56"/>
        </w:rPr>
        <w:t>-</w:t>
      </w:r>
      <w:r>
        <w:rPr>
          <w:spacing w:val="-12"/>
          <w:sz w:val="56"/>
        </w:rPr>
        <w:t> </w:t>
      </w:r>
      <w:r>
        <w:rPr>
          <w:sz w:val="56"/>
        </w:rPr>
        <w:t>An</w:t>
      </w:r>
      <w:r>
        <w:rPr>
          <w:spacing w:val="-14"/>
          <w:sz w:val="56"/>
        </w:rPr>
        <w:t> </w:t>
      </w:r>
      <w:r>
        <w:rPr>
          <w:sz w:val="56"/>
        </w:rPr>
        <w:t>overview</w:t>
      </w:r>
      <w:r>
        <w:rPr>
          <w:spacing w:val="-14"/>
          <w:sz w:val="56"/>
        </w:rPr>
        <w:t> </w:t>
      </w:r>
      <w:r>
        <w:rPr>
          <w:sz w:val="56"/>
        </w:rPr>
        <w:t>of</w:t>
      </w:r>
      <w:r>
        <w:rPr>
          <w:spacing w:val="-15"/>
          <w:sz w:val="56"/>
        </w:rPr>
        <w:t> </w:t>
      </w:r>
      <w:r>
        <w:rPr>
          <w:sz w:val="56"/>
        </w:rPr>
        <w:t>emerging</w:t>
      </w:r>
      <w:r>
        <w:rPr>
          <w:spacing w:val="-15"/>
          <w:sz w:val="56"/>
        </w:rPr>
        <w:t> </w:t>
      </w:r>
      <w:r>
        <w:rPr>
          <w:spacing w:val="-2"/>
          <w:sz w:val="56"/>
        </w:rPr>
        <w:t>trends:</w:t>
      </w:r>
    </w:p>
    <w:p>
      <w:pPr>
        <w:pStyle w:val="ListParagraph"/>
        <w:numPr>
          <w:ilvl w:val="1"/>
          <w:numId w:val="1"/>
        </w:numPr>
        <w:tabs>
          <w:tab w:pos="1717" w:val="left" w:leader="none"/>
        </w:tabs>
        <w:spacing w:line="240" w:lineRule="auto" w:before="22" w:after="0"/>
        <w:ind w:left="1717" w:right="0" w:hanging="253"/>
        <w:jc w:val="left"/>
        <w:rPr>
          <w:sz w:val="48"/>
        </w:rPr>
      </w:pPr>
      <w:r>
        <w:rPr>
          <w:sz w:val="56"/>
        </w:rPr>
        <w:t>Consumer</w:t>
      </w:r>
      <w:r>
        <w:rPr>
          <w:spacing w:val="-24"/>
          <w:sz w:val="56"/>
        </w:rPr>
        <w:t> </w:t>
      </w:r>
      <w:r>
        <w:rPr>
          <w:spacing w:val="-2"/>
          <w:sz w:val="56"/>
        </w:rPr>
        <w:t>vulnerability</w:t>
      </w:r>
    </w:p>
    <w:p>
      <w:pPr>
        <w:pStyle w:val="ListParagraph"/>
        <w:numPr>
          <w:ilvl w:val="1"/>
          <w:numId w:val="1"/>
        </w:numPr>
        <w:tabs>
          <w:tab w:pos="1763" w:val="left" w:leader="none"/>
        </w:tabs>
        <w:spacing w:line="240" w:lineRule="auto" w:before="20" w:after="0"/>
        <w:ind w:left="1763" w:right="0" w:hanging="299"/>
        <w:jc w:val="left"/>
        <w:rPr>
          <w:sz w:val="56"/>
        </w:rPr>
      </w:pPr>
      <w:r>
        <w:rPr>
          <w:sz w:val="56"/>
        </w:rPr>
        <w:t>Financial</w:t>
      </w:r>
      <w:r>
        <w:rPr>
          <w:spacing w:val="-26"/>
          <w:sz w:val="56"/>
        </w:rPr>
        <w:t> </w:t>
      </w:r>
      <w:r>
        <w:rPr>
          <w:spacing w:val="-2"/>
          <w:sz w:val="56"/>
        </w:rPr>
        <w:t>inclusion</w:t>
      </w:r>
    </w:p>
    <w:p>
      <w:pPr>
        <w:pStyle w:val="ListParagraph"/>
        <w:numPr>
          <w:ilvl w:val="1"/>
          <w:numId w:val="1"/>
        </w:numPr>
        <w:tabs>
          <w:tab w:pos="1823" w:val="left" w:leader="none"/>
        </w:tabs>
        <w:spacing w:line="240" w:lineRule="auto" w:before="23" w:after="0"/>
        <w:ind w:left="1823" w:right="0" w:hanging="359"/>
        <w:jc w:val="left"/>
        <w:rPr>
          <w:sz w:val="56"/>
        </w:rPr>
      </w:pPr>
      <w:r>
        <w:rPr>
          <w:sz w:val="56"/>
        </w:rPr>
        <w:t>Consumer</w:t>
      </w:r>
      <w:r>
        <w:rPr>
          <w:spacing w:val="-24"/>
          <w:sz w:val="56"/>
        </w:rPr>
        <w:t> </w:t>
      </w:r>
      <w:r>
        <w:rPr>
          <w:spacing w:val="-2"/>
          <w:sz w:val="56"/>
        </w:rPr>
        <w:t>resilience</w:t>
      </w:r>
    </w:p>
    <w:p>
      <w:pPr>
        <w:pStyle w:val="ListParagraph"/>
        <w:numPr>
          <w:ilvl w:val="0"/>
          <w:numId w:val="1"/>
        </w:numPr>
        <w:tabs>
          <w:tab w:pos="1103" w:val="left" w:leader="none"/>
        </w:tabs>
        <w:spacing w:line="240" w:lineRule="auto" w:before="22" w:after="0"/>
        <w:ind w:left="1103" w:right="0" w:hanging="359"/>
        <w:jc w:val="left"/>
        <w:rPr>
          <w:sz w:val="56"/>
        </w:rPr>
      </w:pPr>
      <w:r>
        <w:rPr>
          <w:spacing w:val="-2"/>
          <w:sz w:val="56"/>
        </w:rPr>
        <w:t>Conclusion</w:t>
      </w:r>
    </w:p>
    <w:p>
      <w:pPr>
        <w:spacing w:after="0" w:line="240" w:lineRule="auto"/>
        <w:jc w:val="left"/>
        <w:rPr>
          <w:sz w:val="56"/>
        </w:rPr>
        <w:sectPr>
          <w:pgSz w:w="19200" w:h="10800" w:orient="landscape"/>
          <w:pgMar w:top="760" w:bottom="280" w:left="720" w:right="720"/>
        </w:sectPr>
      </w:pPr>
    </w:p>
    <w:p>
      <w:pPr>
        <w:pStyle w:val="Heading1"/>
        <w:spacing w:line="211" w:lineRule="auto" w:before="21"/>
      </w:pPr>
      <w:bookmarkStart w:name="Slide 3: UK financial regulation and the" w:id="4"/>
      <w:bookmarkEnd w:id="4"/>
      <w:r>
        <w:rPr>
          <w:b w:val="0"/>
        </w:rPr>
      </w:r>
      <w:r>
        <w:rPr/>
        <w:t>UK</w:t>
      </w:r>
      <w:r>
        <w:rPr>
          <w:spacing w:val="-6"/>
        </w:rPr>
        <w:t> </w:t>
      </w:r>
      <w:r>
        <w:rPr/>
        <w:t>financial</w:t>
      </w:r>
      <w:r>
        <w:rPr>
          <w:spacing w:val="-13"/>
        </w:rPr>
        <w:t> </w:t>
      </w:r>
      <w:r>
        <w:rPr/>
        <w:t>regulation</w:t>
      </w:r>
      <w:r>
        <w:rPr>
          <w:spacing w:val="-9"/>
        </w:rPr>
        <w:t> </w:t>
      </w:r>
      <w:r>
        <w:rPr/>
        <w:t>and</w:t>
      </w:r>
      <w:r>
        <w:rPr>
          <w:spacing w:val="-11"/>
        </w:rPr>
        <w:t> </w:t>
      </w:r>
      <w:r>
        <w:rPr/>
        <w:t>the</w:t>
      </w:r>
      <w:r>
        <w:rPr>
          <w:spacing w:val="-14"/>
        </w:rPr>
        <w:t> </w:t>
      </w:r>
      <w:r>
        <w:rPr/>
        <w:t>FCA</w:t>
      </w:r>
      <w:r>
        <w:rPr>
          <w:spacing w:val="-5"/>
        </w:rPr>
        <w:t> </w:t>
      </w:r>
      <w:r>
        <w:rPr/>
        <w:t>consumer</w:t>
      </w:r>
      <w:r>
        <w:rPr>
          <w:spacing w:val="-16"/>
        </w:rPr>
        <w:t> </w:t>
      </w:r>
      <w:r>
        <w:rPr/>
        <w:t>protection </w:t>
      </w:r>
      <w:r>
        <w:rPr>
          <w:spacing w:val="-2"/>
        </w:rPr>
        <w:t>mandate</w:t>
      </w:r>
    </w:p>
    <w:p>
      <w:pPr>
        <w:pStyle w:val="ListParagraph"/>
        <w:numPr>
          <w:ilvl w:val="0"/>
          <w:numId w:val="1"/>
        </w:numPr>
        <w:tabs>
          <w:tab w:pos="1103" w:val="left" w:leader="none"/>
        </w:tabs>
        <w:spacing w:line="240" w:lineRule="auto" w:before="187" w:after="0"/>
        <w:ind w:left="1103" w:right="0" w:hanging="359"/>
        <w:jc w:val="left"/>
        <w:rPr>
          <w:sz w:val="56"/>
        </w:rPr>
      </w:pPr>
      <w:r>
        <w:rPr>
          <w:sz w:val="56"/>
        </w:rPr>
        <w:t>The</w:t>
      </w:r>
      <w:r>
        <w:rPr>
          <w:spacing w:val="-16"/>
          <w:sz w:val="56"/>
        </w:rPr>
        <w:t> </w:t>
      </w:r>
      <w:r>
        <w:rPr>
          <w:sz w:val="56"/>
        </w:rPr>
        <w:t>Financial</w:t>
      </w:r>
      <w:r>
        <w:rPr>
          <w:spacing w:val="-12"/>
          <w:sz w:val="56"/>
        </w:rPr>
        <w:t> </w:t>
      </w:r>
      <w:r>
        <w:rPr>
          <w:sz w:val="56"/>
        </w:rPr>
        <w:t>services</w:t>
      </w:r>
      <w:r>
        <w:rPr>
          <w:spacing w:val="-15"/>
          <w:sz w:val="56"/>
        </w:rPr>
        <w:t> </w:t>
      </w:r>
      <w:r>
        <w:rPr>
          <w:sz w:val="56"/>
        </w:rPr>
        <w:t>and</w:t>
      </w:r>
      <w:r>
        <w:rPr>
          <w:spacing w:val="-12"/>
          <w:sz w:val="56"/>
        </w:rPr>
        <w:t> </w:t>
      </w:r>
      <w:r>
        <w:rPr>
          <w:sz w:val="56"/>
        </w:rPr>
        <w:t>Markets</w:t>
      </w:r>
      <w:r>
        <w:rPr>
          <w:spacing w:val="-18"/>
          <w:sz w:val="56"/>
        </w:rPr>
        <w:t> </w:t>
      </w:r>
      <w:r>
        <w:rPr>
          <w:sz w:val="56"/>
        </w:rPr>
        <w:t>Act</w:t>
      </w:r>
      <w:r>
        <w:rPr>
          <w:spacing w:val="-13"/>
          <w:sz w:val="56"/>
        </w:rPr>
        <w:t> </w:t>
      </w:r>
      <w:r>
        <w:rPr>
          <w:spacing w:val="-4"/>
          <w:sz w:val="56"/>
        </w:rPr>
        <w:t>2000</w:t>
      </w:r>
    </w:p>
    <w:p>
      <w:pPr>
        <w:pStyle w:val="ListParagraph"/>
        <w:numPr>
          <w:ilvl w:val="0"/>
          <w:numId w:val="1"/>
        </w:numPr>
        <w:tabs>
          <w:tab w:pos="1104" w:val="left" w:leader="none"/>
        </w:tabs>
        <w:spacing w:line="211" w:lineRule="auto" w:before="187" w:after="0"/>
        <w:ind w:left="1104" w:right="984" w:hanging="360"/>
        <w:jc w:val="left"/>
        <w:rPr>
          <w:sz w:val="56"/>
        </w:rPr>
      </w:pPr>
      <w:r>
        <w:rPr>
          <w:sz w:val="56"/>
        </w:rPr>
        <w:t>PRA:</w:t>
      </w:r>
      <w:r>
        <w:rPr>
          <w:spacing w:val="-13"/>
          <w:sz w:val="56"/>
        </w:rPr>
        <w:t> </w:t>
      </w:r>
      <w:r>
        <w:rPr>
          <w:sz w:val="56"/>
        </w:rPr>
        <w:t>Micro-prudential</w:t>
      </w:r>
      <w:r>
        <w:rPr>
          <w:spacing w:val="-9"/>
          <w:sz w:val="56"/>
        </w:rPr>
        <w:t> </w:t>
      </w:r>
      <w:r>
        <w:rPr>
          <w:sz w:val="56"/>
        </w:rPr>
        <w:t>regulator</w:t>
      </w:r>
      <w:r>
        <w:rPr>
          <w:spacing w:val="-19"/>
          <w:sz w:val="56"/>
        </w:rPr>
        <w:t> </w:t>
      </w:r>
      <w:r>
        <w:rPr>
          <w:sz w:val="56"/>
        </w:rPr>
        <w:t>but</w:t>
      </w:r>
      <w:r>
        <w:rPr>
          <w:spacing w:val="-15"/>
          <w:sz w:val="56"/>
        </w:rPr>
        <w:t> </w:t>
      </w:r>
      <w:r>
        <w:rPr>
          <w:sz w:val="56"/>
        </w:rPr>
        <w:t>also</w:t>
      </w:r>
      <w:r>
        <w:rPr>
          <w:spacing w:val="-16"/>
          <w:sz w:val="56"/>
        </w:rPr>
        <w:t> </w:t>
      </w:r>
      <w:r>
        <w:rPr>
          <w:sz w:val="56"/>
        </w:rPr>
        <w:t>responsible</w:t>
      </w:r>
      <w:r>
        <w:rPr>
          <w:spacing w:val="-11"/>
          <w:sz w:val="56"/>
        </w:rPr>
        <w:t> </w:t>
      </w:r>
      <w:r>
        <w:rPr>
          <w:sz w:val="56"/>
        </w:rPr>
        <w:t>for</w:t>
      </w:r>
      <w:r>
        <w:rPr>
          <w:spacing w:val="-16"/>
          <w:sz w:val="56"/>
        </w:rPr>
        <w:t> </w:t>
      </w:r>
      <w:r>
        <w:rPr>
          <w:sz w:val="56"/>
        </w:rPr>
        <w:t>policyholder protection (species of financial consumers!)</w:t>
      </w:r>
    </w:p>
    <w:p>
      <w:pPr>
        <w:pStyle w:val="ListParagraph"/>
        <w:numPr>
          <w:ilvl w:val="0"/>
          <w:numId w:val="1"/>
        </w:numPr>
        <w:tabs>
          <w:tab w:pos="1104" w:val="left" w:leader="none"/>
        </w:tabs>
        <w:spacing w:line="213" w:lineRule="auto" w:before="200" w:after="0"/>
        <w:ind w:left="1104" w:right="533" w:hanging="360"/>
        <w:jc w:val="left"/>
        <w:rPr>
          <w:sz w:val="56"/>
        </w:rPr>
      </w:pPr>
      <w:r>
        <w:rPr>
          <w:sz w:val="56"/>
        </w:rPr>
        <w:t>FCA:</w:t>
      </w:r>
      <w:r>
        <w:rPr>
          <w:spacing w:val="-10"/>
          <w:sz w:val="56"/>
        </w:rPr>
        <w:t> </w:t>
      </w:r>
      <w:r>
        <w:rPr>
          <w:sz w:val="56"/>
        </w:rPr>
        <w:t>Conduct</w:t>
      </w:r>
      <w:r>
        <w:rPr>
          <w:spacing w:val="-5"/>
          <w:sz w:val="56"/>
        </w:rPr>
        <w:t> </w:t>
      </w:r>
      <w:r>
        <w:rPr>
          <w:sz w:val="56"/>
        </w:rPr>
        <w:t>of</w:t>
      </w:r>
      <w:r>
        <w:rPr>
          <w:spacing w:val="-11"/>
          <w:sz w:val="56"/>
        </w:rPr>
        <w:t> </w:t>
      </w:r>
      <w:r>
        <w:rPr>
          <w:sz w:val="56"/>
        </w:rPr>
        <w:t>business</w:t>
      </w:r>
      <w:r>
        <w:rPr>
          <w:spacing w:val="-1"/>
          <w:sz w:val="56"/>
        </w:rPr>
        <w:t> </w:t>
      </w:r>
      <w:r>
        <w:rPr>
          <w:sz w:val="56"/>
        </w:rPr>
        <w:t>regulator</w:t>
      </w:r>
      <w:r>
        <w:rPr>
          <w:spacing w:val="-12"/>
          <w:sz w:val="56"/>
        </w:rPr>
        <w:t> </w:t>
      </w:r>
      <w:r>
        <w:rPr>
          <w:sz w:val="56"/>
        </w:rPr>
        <w:t>with</w:t>
      </w:r>
      <w:r>
        <w:rPr>
          <w:spacing w:val="-11"/>
          <w:sz w:val="56"/>
        </w:rPr>
        <w:t> </w:t>
      </w:r>
      <w:r>
        <w:rPr>
          <w:sz w:val="56"/>
        </w:rPr>
        <w:t>consumer</w:t>
      </w:r>
      <w:r>
        <w:rPr>
          <w:spacing w:val="-7"/>
          <w:sz w:val="56"/>
        </w:rPr>
        <w:t> </w:t>
      </w:r>
      <w:r>
        <w:rPr>
          <w:sz w:val="56"/>
        </w:rPr>
        <w:t>protection</w:t>
      </w:r>
      <w:r>
        <w:rPr>
          <w:spacing w:val="-31"/>
          <w:sz w:val="56"/>
        </w:rPr>
        <w:t> </w:t>
      </w:r>
      <w:r>
        <w:rPr>
          <w:sz w:val="56"/>
        </w:rPr>
        <w:t>mandate </w:t>
      </w:r>
      <w:r>
        <w:rPr>
          <w:spacing w:val="-2"/>
          <w:sz w:val="56"/>
        </w:rPr>
        <w:t>under:</w:t>
      </w:r>
    </w:p>
    <w:p>
      <w:pPr>
        <w:pStyle w:val="ListParagraph"/>
        <w:numPr>
          <w:ilvl w:val="1"/>
          <w:numId w:val="1"/>
        </w:numPr>
        <w:tabs>
          <w:tab w:pos="1824" w:val="left" w:leader="none"/>
        </w:tabs>
        <w:spacing w:line="240" w:lineRule="auto" w:before="56" w:after="0"/>
        <w:ind w:left="1824" w:right="0" w:hanging="360"/>
        <w:jc w:val="left"/>
        <w:rPr>
          <w:sz w:val="40"/>
        </w:rPr>
      </w:pPr>
      <w:r>
        <w:rPr>
          <w:sz w:val="40"/>
        </w:rPr>
        <w:t>The</w:t>
      </w:r>
      <w:r>
        <w:rPr>
          <w:spacing w:val="-5"/>
          <w:sz w:val="40"/>
        </w:rPr>
        <w:t> </w:t>
      </w:r>
      <w:r>
        <w:rPr>
          <w:sz w:val="40"/>
        </w:rPr>
        <w:t>FSMA</w:t>
      </w:r>
      <w:r>
        <w:rPr>
          <w:spacing w:val="-5"/>
          <w:sz w:val="40"/>
        </w:rPr>
        <w:t> </w:t>
      </w:r>
      <w:r>
        <w:rPr>
          <w:spacing w:val="-4"/>
          <w:sz w:val="40"/>
        </w:rPr>
        <w:t>2000</w:t>
      </w:r>
    </w:p>
    <w:p>
      <w:pPr>
        <w:pStyle w:val="ListParagraph"/>
        <w:numPr>
          <w:ilvl w:val="1"/>
          <w:numId w:val="1"/>
        </w:numPr>
        <w:tabs>
          <w:tab w:pos="1824" w:val="left" w:leader="none"/>
        </w:tabs>
        <w:spacing w:line="240" w:lineRule="auto" w:before="45" w:after="0"/>
        <w:ind w:left="1824" w:right="0" w:hanging="360"/>
        <w:jc w:val="left"/>
        <w:rPr>
          <w:sz w:val="40"/>
        </w:rPr>
      </w:pPr>
      <w:r>
        <w:rPr>
          <w:sz w:val="40"/>
        </w:rPr>
        <w:t>The</w:t>
      </w:r>
      <w:r>
        <w:rPr>
          <w:spacing w:val="-3"/>
          <w:sz w:val="40"/>
        </w:rPr>
        <w:t> </w:t>
      </w:r>
      <w:r>
        <w:rPr>
          <w:sz w:val="40"/>
        </w:rPr>
        <w:t>Consumer</w:t>
      </w:r>
      <w:r>
        <w:rPr>
          <w:spacing w:val="-5"/>
          <w:sz w:val="40"/>
        </w:rPr>
        <w:t> </w:t>
      </w:r>
      <w:r>
        <w:rPr>
          <w:sz w:val="40"/>
        </w:rPr>
        <w:t>Rights</w:t>
      </w:r>
      <w:r>
        <w:rPr>
          <w:spacing w:val="-5"/>
          <w:sz w:val="40"/>
        </w:rPr>
        <w:t> </w:t>
      </w:r>
      <w:r>
        <w:rPr>
          <w:sz w:val="40"/>
        </w:rPr>
        <w:t>Act </w:t>
      </w:r>
      <w:r>
        <w:rPr>
          <w:spacing w:val="-4"/>
          <w:sz w:val="40"/>
        </w:rPr>
        <w:t>2015</w:t>
      </w:r>
    </w:p>
    <w:p>
      <w:pPr>
        <w:pStyle w:val="ListParagraph"/>
        <w:numPr>
          <w:ilvl w:val="1"/>
          <w:numId w:val="1"/>
        </w:numPr>
        <w:tabs>
          <w:tab w:pos="1824" w:val="left" w:leader="none"/>
        </w:tabs>
        <w:spacing w:line="240" w:lineRule="auto" w:before="44" w:after="0"/>
        <w:ind w:left="1824" w:right="0" w:hanging="360"/>
        <w:jc w:val="left"/>
        <w:rPr>
          <w:sz w:val="40"/>
        </w:rPr>
      </w:pPr>
      <w:r>
        <w:rPr>
          <w:sz w:val="40"/>
        </w:rPr>
        <w:t>Part</w:t>
      </w:r>
      <w:r>
        <w:rPr>
          <w:spacing w:val="-3"/>
          <w:sz w:val="40"/>
        </w:rPr>
        <w:t> </w:t>
      </w:r>
      <w:r>
        <w:rPr>
          <w:sz w:val="40"/>
        </w:rPr>
        <w:t>8</w:t>
      </w:r>
      <w:r>
        <w:rPr>
          <w:spacing w:val="-5"/>
          <w:sz w:val="40"/>
        </w:rPr>
        <w:t> </w:t>
      </w:r>
      <w:r>
        <w:rPr>
          <w:sz w:val="40"/>
        </w:rPr>
        <w:t>of</w:t>
      </w:r>
      <w:r>
        <w:rPr>
          <w:spacing w:val="-6"/>
          <w:sz w:val="40"/>
        </w:rPr>
        <w:t> </w:t>
      </w:r>
      <w:r>
        <w:rPr>
          <w:sz w:val="40"/>
        </w:rPr>
        <w:t>the</w:t>
      </w:r>
      <w:r>
        <w:rPr>
          <w:spacing w:val="-5"/>
          <w:sz w:val="40"/>
        </w:rPr>
        <w:t> </w:t>
      </w:r>
      <w:r>
        <w:rPr>
          <w:sz w:val="40"/>
        </w:rPr>
        <w:t>Enterprise</w:t>
      </w:r>
      <w:r>
        <w:rPr>
          <w:spacing w:val="-3"/>
          <w:sz w:val="40"/>
        </w:rPr>
        <w:t> </w:t>
      </w:r>
      <w:r>
        <w:rPr>
          <w:sz w:val="40"/>
        </w:rPr>
        <w:t>Act</w:t>
      </w:r>
      <w:r>
        <w:rPr>
          <w:spacing w:val="-4"/>
          <w:sz w:val="40"/>
        </w:rPr>
        <w:t> 2015</w:t>
      </w:r>
    </w:p>
    <w:p>
      <w:pPr>
        <w:pStyle w:val="ListParagraph"/>
        <w:numPr>
          <w:ilvl w:val="1"/>
          <w:numId w:val="1"/>
        </w:numPr>
        <w:tabs>
          <w:tab w:pos="1824" w:val="left" w:leader="none"/>
        </w:tabs>
        <w:spacing w:line="240" w:lineRule="auto" w:before="43" w:after="0"/>
        <w:ind w:left="1824" w:right="0" w:hanging="360"/>
        <w:jc w:val="left"/>
        <w:rPr>
          <w:sz w:val="40"/>
        </w:rPr>
      </w:pPr>
      <w:r>
        <w:rPr>
          <w:sz w:val="40"/>
        </w:rPr>
        <w:t>The</w:t>
      </w:r>
      <w:r>
        <w:rPr>
          <w:spacing w:val="-11"/>
          <w:sz w:val="40"/>
        </w:rPr>
        <w:t> </w:t>
      </w:r>
      <w:r>
        <w:rPr>
          <w:sz w:val="40"/>
        </w:rPr>
        <w:t>Consumer</w:t>
      </w:r>
      <w:r>
        <w:rPr>
          <w:spacing w:val="-11"/>
          <w:sz w:val="40"/>
        </w:rPr>
        <w:t> </w:t>
      </w:r>
      <w:r>
        <w:rPr>
          <w:sz w:val="40"/>
        </w:rPr>
        <w:t>Contracts</w:t>
      </w:r>
      <w:r>
        <w:rPr>
          <w:spacing w:val="-11"/>
          <w:sz w:val="40"/>
        </w:rPr>
        <w:t> </w:t>
      </w:r>
      <w:r>
        <w:rPr>
          <w:sz w:val="40"/>
        </w:rPr>
        <w:t>Regulation</w:t>
      </w:r>
      <w:r>
        <w:rPr>
          <w:spacing w:val="-8"/>
          <w:sz w:val="40"/>
        </w:rPr>
        <w:t> </w:t>
      </w:r>
      <w:r>
        <w:rPr>
          <w:spacing w:val="-4"/>
          <w:sz w:val="40"/>
        </w:rPr>
        <w:t>1999</w:t>
      </w:r>
    </w:p>
    <w:p>
      <w:pPr>
        <w:pStyle w:val="ListParagraph"/>
        <w:numPr>
          <w:ilvl w:val="1"/>
          <w:numId w:val="1"/>
        </w:numPr>
        <w:tabs>
          <w:tab w:pos="1824" w:val="left" w:leader="none"/>
        </w:tabs>
        <w:spacing w:line="211" w:lineRule="auto" w:before="90" w:after="0"/>
        <w:ind w:left="1824" w:right="629" w:hanging="360"/>
        <w:jc w:val="left"/>
        <w:rPr>
          <w:sz w:val="40"/>
        </w:rPr>
      </w:pPr>
      <w:r>
        <w:rPr>
          <w:sz w:val="40"/>
        </w:rPr>
        <w:t>The Equality Act 2010 -specifically, section 149 (‘public sector duty’) mandating the FCA to consider amongst others the ability of different consumers to fairly access financial services regardless</w:t>
      </w:r>
      <w:r>
        <w:rPr>
          <w:spacing w:val="-10"/>
          <w:sz w:val="40"/>
        </w:rPr>
        <w:t> </w:t>
      </w:r>
      <w:r>
        <w:rPr>
          <w:sz w:val="40"/>
        </w:rPr>
        <w:t>of</w:t>
      </w:r>
      <w:r>
        <w:rPr>
          <w:spacing w:val="-13"/>
          <w:sz w:val="40"/>
        </w:rPr>
        <w:t> </w:t>
      </w:r>
      <w:r>
        <w:rPr>
          <w:sz w:val="40"/>
        </w:rPr>
        <w:t>their</w:t>
      </w:r>
      <w:r>
        <w:rPr>
          <w:spacing w:val="-11"/>
          <w:sz w:val="40"/>
        </w:rPr>
        <w:t> </w:t>
      </w:r>
      <w:r>
        <w:rPr>
          <w:sz w:val="40"/>
        </w:rPr>
        <w:t>age,</w:t>
      </w:r>
      <w:r>
        <w:rPr>
          <w:spacing w:val="-13"/>
          <w:sz w:val="40"/>
        </w:rPr>
        <w:t> </w:t>
      </w:r>
      <w:r>
        <w:rPr>
          <w:sz w:val="40"/>
        </w:rPr>
        <w:t>gender,</w:t>
      </w:r>
      <w:r>
        <w:rPr>
          <w:spacing w:val="-16"/>
          <w:sz w:val="40"/>
        </w:rPr>
        <w:t> </w:t>
      </w:r>
      <w:r>
        <w:rPr>
          <w:sz w:val="40"/>
        </w:rPr>
        <w:t>sexual</w:t>
      </w:r>
      <w:r>
        <w:rPr>
          <w:spacing w:val="-8"/>
          <w:sz w:val="40"/>
        </w:rPr>
        <w:t> </w:t>
      </w:r>
      <w:r>
        <w:rPr>
          <w:sz w:val="40"/>
        </w:rPr>
        <w:t>orientation,</w:t>
      </w:r>
      <w:r>
        <w:rPr>
          <w:spacing w:val="-10"/>
          <w:sz w:val="40"/>
        </w:rPr>
        <w:t> </w:t>
      </w:r>
      <w:r>
        <w:rPr>
          <w:sz w:val="40"/>
        </w:rPr>
        <w:t>disability</w:t>
      </w:r>
      <w:r>
        <w:rPr>
          <w:spacing w:val="-9"/>
          <w:sz w:val="40"/>
        </w:rPr>
        <w:t> </w:t>
      </w:r>
      <w:r>
        <w:rPr>
          <w:sz w:val="40"/>
        </w:rPr>
        <w:t>or</w:t>
      </w:r>
      <w:r>
        <w:rPr>
          <w:spacing w:val="-14"/>
          <w:sz w:val="40"/>
        </w:rPr>
        <w:t> </w:t>
      </w:r>
      <w:r>
        <w:rPr>
          <w:sz w:val="40"/>
        </w:rPr>
        <w:t>other</w:t>
      </w:r>
      <w:r>
        <w:rPr>
          <w:spacing w:val="-12"/>
          <w:sz w:val="40"/>
        </w:rPr>
        <w:t> </w:t>
      </w:r>
      <w:r>
        <w:rPr>
          <w:sz w:val="40"/>
        </w:rPr>
        <w:t>protected</w:t>
      </w:r>
      <w:r>
        <w:rPr>
          <w:spacing w:val="-11"/>
          <w:sz w:val="40"/>
        </w:rPr>
        <w:t> </w:t>
      </w:r>
      <w:r>
        <w:rPr>
          <w:sz w:val="40"/>
        </w:rPr>
        <w:t>characteristics.</w:t>
      </w:r>
    </w:p>
    <w:p>
      <w:pPr>
        <w:spacing w:after="0" w:line="211" w:lineRule="auto"/>
        <w:jc w:val="left"/>
        <w:rPr>
          <w:sz w:val="40"/>
        </w:rPr>
        <w:sectPr>
          <w:pgSz w:w="19200" w:h="10800" w:orient="landscape"/>
          <w:pgMar w:top="460" w:bottom="280" w:left="720" w:right="720"/>
        </w:sectPr>
      </w:pPr>
    </w:p>
    <w:p>
      <w:pPr>
        <w:pStyle w:val="Heading1"/>
        <w:spacing w:line="211" w:lineRule="auto" w:before="30"/>
        <w:ind w:left="476"/>
      </w:pPr>
      <w:bookmarkStart w:name="Slide 4: UK financial regulation and the" w:id="5"/>
      <w:bookmarkEnd w:id="5"/>
      <w:r>
        <w:rPr>
          <w:b w:val="0"/>
        </w:rPr>
      </w:r>
      <w:r>
        <w:rPr/>
        <w:t>UK</w:t>
      </w:r>
      <w:r>
        <w:rPr>
          <w:spacing w:val="-6"/>
        </w:rPr>
        <w:t> </w:t>
      </w:r>
      <w:r>
        <w:rPr/>
        <w:t>financial</w:t>
      </w:r>
      <w:r>
        <w:rPr>
          <w:spacing w:val="-13"/>
        </w:rPr>
        <w:t> </w:t>
      </w:r>
      <w:r>
        <w:rPr/>
        <w:t>regulation</w:t>
      </w:r>
      <w:r>
        <w:rPr>
          <w:spacing w:val="-9"/>
        </w:rPr>
        <w:t> </w:t>
      </w:r>
      <w:r>
        <w:rPr/>
        <w:t>and</w:t>
      </w:r>
      <w:r>
        <w:rPr>
          <w:spacing w:val="-11"/>
        </w:rPr>
        <w:t> </w:t>
      </w:r>
      <w:r>
        <w:rPr/>
        <w:t>the</w:t>
      </w:r>
      <w:r>
        <w:rPr>
          <w:spacing w:val="-14"/>
        </w:rPr>
        <w:t> </w:t>
      </w:r>
      <w:r>
        <w:rPr/>
        <w:t>FCA</w:t>
      </w:r>
      <w:r>
        <w:rPr>
          <w:spacing w:val="-6"/>
        </w:rPr>
        <w:t> </w:t>
      </w:r>
      <w:r>
        <w:rPr/>
        <w:t>consumer</w:t>
      </w:r>
      <w:r>
        <w:rPr>
          <w:spacing w:val="-15"/>
        </w:rPr>
        <w:t> </w:t>
      </w:r>
      <w:r>
        <w:rPr/>
        <w:t>protection </w:t>
      </w:r>
      <w:r>
        <w:rPr>
          <w:spacing w:val="-2"/>
        </w:rPr>
        <w:t>mandate</w:t>
      </w:r>
    </w:p>
    <w:p>
      <w:pPr>
        <w:pStyle w:val="ListParagraph"/>
        <w:numPr>
          <w:ilvl w:val="0"/>
          <w:numId w:val="2"/>
        </w:numPr>
        <w:tabs>
          <w:tab w:pos="835" w:val="left" w:leader="none"/>
        </w:tabs>
        <w:spacing w:line="670" w:lineRule="exact" w:before="180" w:after="0"/>
        <w:ind w:left="835" w:right="0" w:hanging="359"/>
        <w:jc w:val="left"/>
        <w:rPr>
          <w:rFonts w:ascii="Arial" w:hAnsi="Arial"/>
          <w:sz w:val="56"/>
        </w:rPr>
      </w:pPr>
      <w:r>
        <w:rPr>
          <w:b/>
          <w:sz w:val="56"/>
        </w:rPr>
        <w:t>Principles</w:t>
      </w:r>
      <w:r>
        <w:rPr>
          <w:b/>
          <w:spacing w:val="-16"/>
          <w:sz w:val="56"/>
        </w:rPr>
        <w:t> </w:t>
      </w:r>
      <w:r>
        <w:rPr>
          <w:sz w:val="56"/>
        </w:rPr>
        <w:t>of</w:t>
      </w:r>
      <w:r>
        <w:rPr>
          <w:spacing w:val="-19"/>
          <w:sz w:val="56"/>
        </w:rPr>
        <w:t> </w:t>
      </w:r>
      <w:r>
        <w:rPr>
          <w:sz w:val="56"/>
        </w:rPr>
        <w:t>financial</w:t>
      </w:r>
      <w:r>
        <w:rPr>
          <w:spacing w:val="-18"/>
          <w:sz w:val="56"/>
        </w:rPr>
        <w:t> </w:t>
      </w:r>
      <w:r>
        <w:rPr>
          <w:sz w:val="56"/>
        </w:rPr>
        <w:t>consumer</w:t>
      </w:r>
      <w:r>
        <w:rPr>
          <w:spacing w:val="-15"/>
          <w:sz w:val="56"/>
        </w:rPr>
        <w:t> </w:t>
      </w:r>
      <w:r>
        <w:rPr>
          <w:spacing w:val="-2"/>
          <w:sz w:val="56"/>
        </w:rPr>
        <w:t>protection:</w:t>
      </w:r>
    </w:p>
    <w:p>
      <w:pPr>
        <w:pStyle w:val="ListParagraph"/>
        <w:numPr>
          <w:ilvl w:val="1"/>
          <w:numId w:val="2"/>
        </w:numPr>
        <w:tabs>
          <w:tab w:pos="1916" w:val="left" w:leader="none"/>
        </w:tabs>
        <w:spacing w:line="559" w:lineRule="exact" w:before="0" w:after="0"/>
        <w:ind w:left="1916" w:right="0" w:hanging="720"/>
        <w:jc w:val="left"/>
        <w:rPr>
          <w:sz w:val="48"/>
        </w:rPr>
      </w:pPr>
      <w:r>
        <w:rPr>
          <w:spacing w:val="-2"/>
          <w:sz w:val="48"/>
        </w:rPr>
        <w:t>Proportionality</w:t>
      </w:r>
    </w:p>
    <w:p>
      <w:pPr>
        <w:pStyle w:val="ListParagraph"/>
        <w:numPr>
          <w:ilvl w:val="1"/>
          <w:numId w:val="2"/>
        </w:numPr>
        <w:tabs>
          <w:tab w:pos="1916" w:val="left" w:leader="none"/>
        </w:tabs>
        <w:spacing w:line="560" w:lineRule="exact" w:before="0" w:after="0"/>
        <w:ind w:left="1916" w:right="0" w:hanging="720"/>
        <w:jc w:val="left"/>
        <w:rPr>
          <w:sz w:val="48"/>
        </w:rPr>
      </w:pPr>
      <w:r>
        <w:rPr>
          <w:sz w:val="48"/>
        </w:rPr>
        <w:t>Financial</w:t>
      </w:r>
      <w:r>
        <w:rPr>
          <w:spacing w:val="-7"/>
          <w:sz w:val="48"/>
        </w:rPr>
        <w:t> </w:t>
      </w:r>
      <w:r>
        <w:rPr>
          <w:sz w:val="48"/>
        </w:rPr>
        <w:t>firm</w:t>
      </w:r>
      <w:r>
        <w:rPr>
          <w:spacing w:val="1"/>
          <w:sz w:val="48"/>
        </w:rPr>
        <w:t> </w:t>
      </w:r>
      <w:r>
        <w:rPr>
          <w:spacing w:val="-2"/>
          <w:sz w:val="48"/>
        </w:rPr>
        <w:t>responsibility</w:t>
      </w:r>
    </w:p>
    <w:p>
      <w:pPr>
        <w:pStyle w:val="ListParagraph"/>
        <w:numPr>
          <w:ilvl w:val="1"/>
          <w:numId w:val="2"/>
        </w:numPr>
        <w:tabs>
          <w:tab w:pos="1916" w:val="left" w:leader="none"/>
        </w:tabs>
        <w:spacing w:line="562" w:lineRule="exact" w:before="0" w:after="0"/>
        <w:ind w:left="1916" w:right="0" w:hanging="720"/>
        <w:jc w:val="left"/>
        <w:rPr>
          <w:sz w:val="48"/>
        </w:rPr>
      </w:pPr>
      <w:r>
        <w:rPr>
          <w:sz w:val="48"/>
        </w:rPr>
        <w:t>Consumer</w:t>
      </w:r>
      <w:r>
        <w:rPr>
          <w:spacing w:val="-8"/>
          <w:sz w:val="48"/>
        </w:rPr>
        <w:t> </w:t>
      </w:r>
      <w:r>
        <w:rPr>
          <w:spacing w:val="-2"/>
          <w:sz w:val="48"/>
        </w:rPr>
        <w:t>responsibility</w:t>
      </w:r>
    </w:p>
    <w:p>
      <w:pPr>
        <w:pStyle w:val="ListParagraph"/>
        <w:numPr>
          <w:ilvl w:val="1"/>
          <w:numId w:val="2"/>
        </w:numPr>
        <w:tabs>
          <w:tab w:pos="1916" w:val="left" w:leader="none"/>
        </w:tabs>
        <w:spacing w:line="561" w:lineRule="exact" w:before="0" w:after="0"/>
        <w:ind w:left="1916" w:right="0" w:hanging="720"/>
        <w:jc w:val="left"/>
        <w:rPr>
          <w:sz w:val="48"/>
        </w:rPr>
      </w:pPr>
      <w:r>
        <w:rPr>
          <w:spacing w:val="-2"/>
          <w:sz w:val="48"/>
        </w:rPr>
        <w:t>Risk-based</w:t>
      </w:r>
    </w:p>
    <w:p>
      <w:pPr>
        <w:pStyle w:val="ListParagraph"/>
        <w:numPr>
          <w:ilvl w:val="1"/>
          <w:numId w:val="2"/>
        </w:numPr>
        <w:tabs>
          <w:tab w:pos="1916" w:val="left" w:leader="none"/>
        </w:tabs>
        <w:spacing w:line="560" w:lineRule="exact" w:before="0" w:after="0"/>
        <w:ind w:left="1916" w:right="0" w:hanging="720"/>
        <w:jc w:val="left"/>
        <w:rPr>
          <w:sz w:val="48"/>
        </w:rPr>
      </w:pPr>
      <w:r>
        <w:rPr>
          <w:spacing w:val="-2"/>
          <w:sz w:val="48"/>
        </w:rPr>
        <w:t>Outcomes-based</w:t>
      </w:r>
    </w:p>
    <w:p>
      <w:pPr>
        <w:pStyle w:val="ListParagraph"/>
        <w:numPr>
          <w:ilvl w:val="1"/>
          <w:numId w:val="2"/>
        </w:numPr>
        <w:tabs>
          <w:tab w:pos="1916" w:val="left" w:leader="none"/>
        </w:tabs>
        <w:spacing w:line="562" w:lineRule="exact" w:before="0" w:after="0"/>
        <w:ind w:left="1916" w:right="0" w:hanging="720"/>
        <w:jc w:val="left"/>
        <w:rPr>
          <w:sz w:val="48"/>
        </w:rPr>
      </w:pPr>
      <w:r>
        <w:rPr>
          <w:sz w:val="48"/>
        </w:rPr>
        <w:t>Consumer</w:t>
      </w:r>
      <w:r>
        <w:rPr>
          <w:spacing w:val="-2"/>
          <w:sz w:val="48"/>
        </w:rPr>
        <w:t> empowerment</w:t>
      </w:r>
    </w:p>
    <w:p>
      <w:pPr>
        <w:pStyle w:val="ListParagraph"/>
        <w:numPr>
          <w:ilvl w:val="1"/>
          <w:numId w:val="2"/>
        </w:numPr>
        <w:tabs>
          <w:tab w:pos="1916" w:val="left" w:leader="none"/>
        </w:tabs>
        <w:spacing w:line="574" w:lineRule="exact" w:before="0" w:after="0"/>
        <w:ind w:left="1916" w:right="0" w:hanging="720"/>
        <w:jc w:val="left"/>
        <w:rPr>
          <w:sz w:val="48"/>
        </w:rPr>
      </w:pPr>
      <w:r>
        <w:rPr>
          <w:spacing w:val="-2"/>
          <w:sz w:val="48"/>
        </w:rPr>
        <w:t>Proactive</w:t>
      </w:r>
    </w:p>
    <w:p>
      <w:pPr>
        <w:pStyle w:val="ListParagraph"/>
        <w:numPr>
          <w:ilvl w:val="0"/>
          <w:numId w:val="2"/>
        </w:numPr>
        <w:tabs>
          <w:tab w:pos="836" w:val="left" w:leader="none"/>
        </w:tabs>
        <w:spacing w:line="189" w:lineRule="auto" w:before="168" w:after="0"/>
        <w:ind w:left="836" w:right="1047" w:hanging="360"/>
        <w:jc w:val="both"/>
        <w:rPr>
          <w:rFonts w:ascii="Arial" w:hAnsi="Arial"/>
          <w:sz w:val="56"/>
        </w:rPr>
      </w:pPr>
      <w:r>
        <w:rPr>
          <w:b/>
          <w:sz w:val="56"/>
        </w:rPr>
        <w:t>Who</w:t>
      </w:r>
      <w:r>
        <w:rPr>
          <w:b/>
          <w:spacing w:val="-7"/>
          <w:sz w:val="56"/>
        </w:rPr>
        <w:t> </w:t>
      </w:r>
      <w:r>
        <w:rPr>
          <w:b/>
          <w:sz w:val="56"/>
        </w:rPr>
        <w:t>is</w:t>
      </w:r>
      <w:r>
        <w:rPr>
          <w:b/>
          <w:spacing w:val="-9"/>
          <w:sz w:val="56"/>
        </w:rPr>
        <w:t> </w:t>
      </w:r>
      <w:r>
        <w:rPr>
          <w:b/>
          <w:sz w:val="56"/>
        </w:rPr>
        <w:t>the</w:t>
      </w:r>
      <w:r>
        <w:rPr>
          <w:b/>
          <w:spacing w:val="-7"/>
          <w:sz w:val="56"/>
        </w:rPr>
        <w:t> </w:t>
      </w:r>
      <w:r>
        <w:rPr>
          <w:b/>
          <w:sz w:val="56"/>
        </w:rPr>
        <w:t>consumer</w:t>
      </w:r>
      <w:r>
        <w:rPr>
          <w:sz w:val="56"/>
        </w:rPr>
        <w:t>?</w:t>
      </w:r>
      <w:r>
        <w:rPr>
          <w:spacing w:val="-9"/>
          <w:sz w:val="56"/>
        </w:rPr>
        <w:t> </w:t>
      </w:r>
      <w:r>
        <w:rPr>
          <w:sz w:val="56"/>
        </w:rPr>
        <w:t>Individuals who</w:t>
      </w:r>
      <w:r>
        <w:rPr>
          <w:spacing w:val="-6"/>
          <w:sz w:val="56"/>
        </w:rPr>
        <w:t> </w:t>
      </w:r>
      <w:r>
        <w:rPr>
          <w:sz w:val="56"/>
        </w:rPr>
        <w:t>transact</w:t>
      </w:r>
      <w:r>
        <w:rPr>
          <w:spacing w:val="-6"/>
          <w:sz w:val="56"/>
        </w:rPr>
        <w:t> </w:t>
      </w:r>
      <w:r>
        <w:rPr>
          <w:sz w:val="56"/>
        </w:rPr>
        <w:t>in</w:t>
      </w:r>
      <w:r>
        <w:rPr>
          <w:spacing w:val="-8"/>
          <w:sz w:val="56"/>
        </w:rPr>
        <w:t> </w:t>
      </w:r>
      <w:r>
        <w:rPr>
          <w:sz w:val="56"/>
        </w:rPr>
        <w:t>a</w:t>
      </w:r>
      <w:r>
        <w:rPr>
          <w:spacing w:val="-8"/>
          <w:sz w:val="56"/>
        </w:rPr>
        <w:t> </w:t>
      </w:r>
      <w:r>
        <w:rPr>
          <w:sz w:val="56"/>
        </w:rPr>
        <w:t>personal</w:t>
      </w:r>
      <w:r>
        <w:rPr>
          <w:spacing w:val="-5"/>
          <w:sz w:val="56"/>
        </w:rPr>
        <w:t> </w:t>
      </w:r>
      <w:r>
        <w:rPr>
          <w:sz w:val="56"/>
        </w:rPr>
        <w:t>capacity that is outside the course of their profession, trade or business.</w:t>
      </w:r>
    </w:p>
    <w:p>
      <w:pPr>
        <w:pStyle w:val="ListParagraph"/>
        <w:numPr>
          <w:ilvl w:val="0"/>
          <w:numId w:val="2"/>
        </w:numPr>
        <w:tabs>
          <w:tab w:pos="836" w:val="left" w:leader="none"/>
        </w:tabs>
        <w:spacing w:line="189" w:lineRule="auto" w:before="194" w:after="0"/>
        <w:ind w:left="836" w:right="1450" w:hanging="360"/>
        <w:jc w:val="both"/>
        <w:rPr>
          <w:rFonts w:ascii="Arial" w:hAnsi="Arial"/>
          <w:sz w:val="56"/>
        </w:rPr>
      </w:pPr>
      <w:r>
        <w:rPr>
          <w:b/>
          <w:sz w:val="56"/>
        </w:rPr>
        <w:t>Rationale</w:t>
      </w:r>
      <w:r>
        <w:rPr>
          <w:b/>
          <w:spacing w:val="-16"/>
          <w:sz w:val="56"/>
        </w:rPr>
        <w:t> </w:t>
      </w:r>
      <w:r>
        <w:rPr>
          <w:sz w:val="56"/>
        </w:rPr>
        <w:t>for</w:t>
      </w:r>
      <w:r>
        <w:rPr>
          <w:spacing w:val="-21"/>
          <w:sz w:val="56"/>
        </w:rPr>
        <w:t> </w:t>
      </w:r>
      <w:r>
        <w:rPr>
          <w:sz w:val="56"/>
        </w:rPr>
        <w:t>consumer</w:t>
      </w:r>
      <w:r>
        <w:rPr>
          <w:spacing w:val="-17"/>
          <w:sz w:val="56"/>
        </w:rPr>
        <w:t> </w:t>
      </w:r>
      <w:r>
        <w:rPr>
          <w:sz w:val="56"/>
        </w:rPr>
        <w:t>protection:</w:t>
      </w:r>
      <w:r>
        <w:rPr>
          <w:spacing w:val="-16"/>
          <w:sz w:val="56"/>
        </w:rPr>
        <w:t> </w:t>
      </w:r>
      <w:r>
        <w:rPr>
          <w:sz w:val="56"/>
        </w:rPr>
        <w:t>Financial</w:t>
      </w:r>
      <w:r>
        <w:rPr>
          <w:spacing w:val="-18"/>
          <w:sz w:val="56"/>
        </w:rPr>
        <w:t> </w:t>
      </w:r>
      <w:r>
        <w:rPr>
          <w:sz w:val="56"/>
        </w:rPr>
        <w:t>contracts</w:t>
      </w:r>
      <w:r>
        <w:rPr>
          <w:spacing w:val="-18"/>
          <w:sz w:val="56"/>
        </w:rPr>
        <w:t> </w:t>
      </w:r>
      <w:r>
        <w:rPr>
          <w:sz w:val="56"/>
        </w:rPr>
        <w:t>as</w:t>
      </w:r>
      <w:r>
        <w:rPr>
          <w:spacing w:val="-22"/>
          <w:sz w:val="56"/>
        </w:rPr>
        <w:t> </w:t>
      </w:r>
      <w:r>
        <w:rPr>
          <w:sz w:val="56"/>
        </w:rPr>
        <w:t>‘credence’ goods: Information</w:t>
      </w:r>
      <w:r>
        <w:rPr>
          <w:spacing w:val="-1"/>
          <w:sz w:val="56"/>
        </w:rPr>
        <w:t> </w:t>
      </w:r>
      <w:r>
        <w:rPr>
          <w:sz w:val="56"/>
        </w:rPr>
        <w:t>asymmetries,</w:t>
      </w:r>
      <w:r>
        <w:rPr>
          <w:spacing w:val="-2"/>
          <w:sz w:val="56"/>
        </w:rPr>
        <w:t> </w:t>
      </w:r>
      <w:r>
        <w:rPr>
          <w:sz w:val="56"/>
        </w:rPr>
        <w:t>conflicts of</w:t>
      </w:r>
      <w:r>
        <w:rPr>
          <w:spacing w:val="-4"/>
          <w:sz w:val="56"/>
        </w:rPr>
        <w:t> </w:t>
      </w:r>
      <w:r>
        <w:rPr>
          <w:sz w:val="56"/>
        </w:rPr>
        <w:t>interest</w:t>
      </w:r>
      <w:r>
        <w:rPr>
          <w:spacing w:val="-1"/>
          <w:sz w:val="56"/>
        </w:rPr>
        <w:t> </w:t>
      </w:r>
      <w:r>
        <w:rPr>
          <w:sz w:val="56"/>
        </w:rPr>
        <w:t>and consumer irrationality (non-exhaustive list of grounds).</w:t>
      </w:r>
    </w:p>
    <w:p>
      <w:pPr>
        <w:spacing w:after="0" w:line="189" w:lineRule="auto"/>
        <w:jc w:val="both"/>
        <w:rPr>
          <w:rFonts w:ascii="Arial" w:hAnsi="Arial"/>
          <w:sz w:val="56"/>
        </w:rPr>
        <w:sectPr>
          <w:pgSz w:w="19200" w:h="10800" w:orient="landscape"/>
          <w:pgMar w:top="240" w:bottom="280" w:left="720" w:right="720"/>
        </w:sectPr>
      </w:pPr>
    </w:p>
    <w:p>
      <w:pPr>
        <w:pStyle w:val="Heading1"/>
      </w:pPr>
      <w:bookmarkStart w:name="Slide 5: Strategies of financial consume" w:id="6"/>
      <w:bookmarkEnd w:id="6"/>
      <w:r>
        <w:rPr>
          <w:b w:val="0"/>
        </w:rPr>
      </w:r>
      <w:r>
        <w:rPr/>
        <w:t>Strategies</w:t>
      </w:r>
      <w:r>
        <w:rPr>
          <w:spacing w:val="-18"/>
        </w:rPr>
        <w:t> </w:t>
      </w:r>
      <w:r>
        <w:rPr/>
        <w:t>of</w:t>
      </w:r>
      <w:r>
        <w:rPr>
          <w:spacing w:val="-10"/>
        </w:rPr>
        <w:t> </w:t>
      </w:r>
      <w:r>
        <w:rPr/>
        <w:t>financial</w:t>
      </w:r>
      <w:r>
        <w:rPr>
          <w:spacing w:val="-9"/>
        </w:rPr>
        <w:t> </w:t>
      </w:r>
      <w:r>
        <w:rPr/>
        <w:t>consumer</w:t>
      </w:r>
      <w:r>
        <w:rPr>
          <w:spacing w:val="-16"/>
        </w:rPr>
        <w:t> </w:t>
      </w:r>
      <w:r>
        <w:rPr/>
        <w:t>protection:</w:t>
      </w:r>
      <w:r>
        <w:rPr>
          <w:spacing w:val="-15"/>
        </w:rPr>
        <w:t> </w:t>
      </w:r>
      <w:r>
        <w:rPr/>
        <w:t>A</w:t>
      </w:r>
      <w:r>
        <w:rPr>
          <w:spacing w:val="-8"/>
        </w:rPr>
        <w:t> </w:t>
      </w:r>
      <w:r>
        <w:rPr>
          <w:spacing w:val="-2"/>
        </w:rPr>
        <w:t>taxonomy</w:t>
      </w:r>
    </w:p>
    <w:p>
      <w:pPr>
        <w:pStyle w:val="ListParagraph"/>
        <w:numPr>
          <w:ilvl w:val="0"/>
          <w:numId w:val="3"/>
        </w:numPr>
        <w:tabs>
          <w:tab w:pos="1069" w:val="left" w:leader="none"/>
        </w:tabs>
        <w:spacing w:line="213" w:lineRule="auto" w:before="334" w:after="0"/>
        <w:ind w:left="1069" w:right="1016" w:hanging="360"/>
        <w:jc w:val="left"/>
        <w:rPr>
          <w:sz w:val="52"/>
        </w:rPr>
      </w:pPr>
      <w:r>
        <w:rPr>
          <w:b/>
          <w:sz w:val="52"/>
        </w:rPr>
        <w:t>1</w:t>
      </w:r>
      <w:r>
        <w:rPr>
          <w:b/>
          <w:sz w:val="52"/>
          <w:vertAlign w:val="superscript"/>
        </w:rPr>
        <w:t>st</w:t>
      </w:r>
      <w:r>
        <w:rPr>
          <w:b/>
          <w:spacing w:val="-8"/>
          <w:sz w:val="52"/>
          <w:vertAlign w:val="baseline"/>
        </w:rPr>
        <w:t> </w:t>
      </w:r>
      <w:r>
        <w:rPr>
          <w:sz w:val="52"/>
          <w:vertAlign w:val="baseline"/>
        </w:rPr>
        <w:t>-Strategies</w:t>
      </w:r>
      <w:r>
        <w:rPr>
          <w:spacing w:val="-13"/>
          <w:sz w:val="52"/>
          <w:vertAlign w:val="baseline"/>
        </w:rPr>
        <w:t> </w:t>
      </w:r>
      <w:r>
        <w:rPr>
          <w:sz w:val="52"/>
          <w:vertAlign w:val="baseline"/>
        </w:rPr>
        <w:t>that</w:t>
      </w:r>
      <w:r>
        <w:rPr>
          <w:spacing w:val="-9"/>
          <w:sz w:val="52"/>
          <w:vertAlign w:val="baseline"/>
        </w:rPr>
        <w:t> </w:t>
      </w:r>
      <w:r>
        <w:rPr>
          <w:sz w:val="52"/>
          <w:vertAlign w:val="baseline"/>
        </w:rPr>
        <w:t>try</w:t>
      </w:r>
      <w:r>
        <w:rPr>
          <w:spacing w:val="-7"/>
          <w:sz w:val="52"/>
          <w:vertAlign w:val="baseline"/>
        </w:rPr>
        <w:t> </w:t>
      </w:r>
      <w:r>
        <w:rPr>
          <w:sz w:val="52"/>
          <w:vertAlign w:val="baseline"/>
        </w:rPr>
        <w:t>to</w:t>
      </w:r>
      <w:r>
        <w:rPr>
          <w:spacing w:val="-7"/>
          <w:sz w:val="52"/>
          <w:vertAlign w:val="baseline"/>
        </w:rPr>
        <w:t> </w:t>
      </w:r>
      <w:r>
        <w:rPr>
          <w:sz w:val="52"/>
          <w:vertAlign w:val="baseline"/>
        </w:rPr>
        <w:t>protect</w:t>
      </w:r>
      <w:r>
        <w:rPr>
          <w:spacing w:val="-11"/>
          <w:sz w:val="52"/>
          <w:vertAlign w:val="baseline"/>
        </w:rPr>
        <w:t> </w:t>
      </w:r>
      <w:r>
        <w:rPr>
          <w:sz w:val="52"/>
          <w:u w:val="single"/>
          <w:vertAlign w:val="baseline"/>
        </w:rPr>
        <w:t>consumers</w:t>
      </w:r>
      <w:r>
        <w:rPr>
          <w:spacing w:val="-12"/>
          <w:sz w:val="52"/>
          <w:u w:val="single"/>
          <w:vertAlign w:val="baseline"/>
        </w:rPr>
        <w:t> </w:t>
      </w:r>
      <w:r>
        <w:rPr>
          <w:sz w:val="52"/>
          <w:u w:val="single"/>
          <w:vertAlign w:val="baseline"/>
        </w:rPr>
        <w:t>from</w:t>
      </w:r>
      <w:r>
        <w:rPr>
          <w:spacing w:val="-12"/>
          <w:sz w:val="52"/>
          <w:u w:val="single"/>
          <w:vertAlign w:val="baseline"/>
        </w:rPr>
        <w:t> </w:t>
      </w:r>
      <w:r>
        <w:rPr>
          <w:sz w:val="52"/>
          <w:u w:val="single"/>
          <w:vertAlign w:val="baseline"/>
        </w:rPr>
        <w:t>choices</w:t>
      </w:r>
      <w:r>
        <w:rPr>
          <w:spacing w:val="-13"/>
          <w:sz w:val="52"/>
          <w:u w:val="single"/>
          <w:vertAlign w:val="baseline"/>
        </w:rPr>
        <w:t> </w:t>
      </w:r>
      <w:r>
        <w:rPr>
          <w:sz w:val="52"/>
          <w:u w:val="single"/>
          <w:vertAlign w:val="baseline"/>
        </w:rPr>
        <w:t>that</w:t>
      </w:r>
      <w:r>
        <w:rPr>
          <w:spacing w:val="-7"/>
          <w:sz w:val="52"/>
          <w:u w:val="single"/>
          <w:vertAlign w:val="baseline"/>
        </w:rPr>
        <w:t> </w:t>
      </w:r>
      <w:r>
        <w:rPr>
          <w:sz w:val="52"/>
          <w:u w:val="single"/>
          <w:vertAlign w:val="baseline"/>
        </w:rPr>
        <w:t>are</w:t>
      </w:r>
      <w:r>
        <w:rPr>
          <w:spacing w:val="-10"/>
          <w:sz w:val="52"/>
          <w:u w:val="single"/>
          <w:vertAlign w:val="baseline"/>
        </w:rPr>
        <w:t> </w:t>
      </w:r>
      <w:r>
        <w:rPr>
          <w:sz w:val="52"/>
          <w:u w:val="single"/>
          <w:vertAlign w:val="baseline"/>
        </w:rPr>
        <w:t>deemed</w:t>
      </w:r>
      <w:r>
        <w:rPr>
          <w:sz w:val="52"/>
          <w:u w:val="none"/>
          <w:vertAlign w:val="baseline"/>
        </w:rPr>
        <w:t> </w:t>
      </w:r>
      <w:r>
        <w:rPr>
          <w:sz w:val="52"/>
          <w:u w:val="single"/>
          <w:vertAlign w:val="baseline"/>
        </w:rPr>
        <w:t>detrimental to their interests. </w:t>
      </w:r>
      <w:r>
        <w:rPr>
          <w:sz w:val="52"/>
          <w:u w:val="none"/>
          <w:vertAlign w:val="baseline"/>
        </w:rPr>
        <w:t>They target two major areas of concern: Information asymmetries and behavioural biases or other cognitive limitations. Example: Mandatory disclosure requirements.</w:t>
      </w:r>
    </w:p>
    <w:p>
      <w:pPr>
        <w:pStyle w:val="BodyText"/>
        <w:spacing w:before="320"/>
        <w:rPr>
          <w:sz w:val="52"/>
        </w:rPr>
      </w:pPr>
    </w:p>
    <w:p>
      <w:pPr>
        <w:pStyle w:val="ListParagraph"/>
        <w:numPr>
          <w:ilvl w:val="0"/>
          <w:numId w:val="3"/>
        </w:numPr>
        <w:tabs>
          <w:tab w:pos="1069" w:val="left" w:leader="none"/>
        </w:tabs>
        <w:spacing w:line="211" w:lineRule="auto" w:before="0" w:after="0"/>
        <w:ind w:left="1069" w:right="1054" w:hanging="360"/>
        <w:jc w:val="left"/>
        <w:rPr>
          <w:sz w:val="52"/>
        </w:rPr>
      </w:pPr>
      <w:r>
        <w:rPr>
          <w:b/>
          <w:sz w:val="52"/>
        </w:rPr>
        <w:t>2</w:t>
      </w:r>
      <w:r>
        <w:rPr>
          <w:b/>
          <w:sz w:val="52"/>
          <w:vertAlign w:val="superscript"/>
        </w:rPr>
        <w:t>nd</w:t>
      </w:r>
      <w:r>
        <w:rPr>
          <w:b/>
          <w:sz w:val="52"/>
          <w:vertAlign w:val="baseline"/>
        </w:rPr>
        <w:t> </w:t>
      </w:r>
      <w:r>
        <w:rPr>
          <w:sz w:val="52"/>
          <w:vertAlign w:val="baseline"/>
        </w:rPr>
        <w:t>- Strategies that seek to regulate the </w:t>
      </w:r>
      <w:r>
        <w:rPr>
          <w:sz w:val="52"/>
          <w:u w:val="single"/>
          <w:vertAlign w:val="baseline"/>
        </w:rPr>
        <w:t>quality of financial products</w:t>
      </w:r>
      <w:r>
        <w:rPr>
          <w:sz w:val="52"/>
          <w:u w:val="none"/>
          <w:vertAlign w:val="baseline"/>
        </w:rPr>
        <w:t> either directly (direct regulation of specific contract terms –e.g., for the purposes</w:t>
      </w:r>
      <w:r>
        <w:rPr>
          <w:spacing w:val="-11"/>
          <w:sz w:val="52"/>
          <w:u w:val="none"/>
          <w:vertAlign w:val="baseline"/>
        </w:rPr>
        <w:t> </w:t>
      </w:r>
      <w:r>
        <w:rPr>
          <w:sz w:val="52"/>
          <w:u w:val="none"/>
          <w:vertAlign w:val="baseline"/>
        </w:rPr>
        <w:t>of</w:t>
      </w:r>
      <w:r>
        <w:rPr>
          <w:spacing w:val="-5"/>
          <w:sz w:val="52"/>
          <w:u w:val="none"/>
          <w:vertAlign w:val="baseline"/>
        </w:rPr>
        <w:t> </w:t>
      </w:r>
      <w:r>
        <w:rPr>
          <w:sz w:val="52"/>
          <w:u w:val="none"/>
          <w:vertAlign w:val="baseline"/>
        </w:rPr>
        <w:t>imposing</w:t>
      </w:r>
      <w:r>
        <w:rPr>
          <w:spacing w:val="-7"/>
          <w:sz w:val="52"/>
          <w:u w:val="none"/>
          <w:vertAlign w:val="baseline"/>
        </w:rPr>
        <w:t> </w:t>
      </w:r>
      <w:r>
        <w:rPr>
          <w:sz w:val="52"/>
          <w:u w:val="none"/>
          <w:vertAlign w:val="baseline"/>
        </w:rPr>
        <w:t>a</w:t>
      </w:r>
      <w:r>
        <w:rPr>
          <w:spacing w:val="-3"/>
          <w:sz w:val="52"/>
          <w:u w:val="none"/>
          <w:vertAlign w:val="baseline"/>
        </w:rPr>
        <w:t> </w:t>
      </w:r>
      <w:r>
        <w:rPr>
          <w:sz w:val="52"/>
          <w:u w:val="none"/>
          <w:vertAlign w:val="baseline"/>
        </w:rPr>
        <w:t>price</w:t>
      </w:r>
      <w:r>
        <w:rPr>
          <w:spacing w:val="-8"/>
          <w:sz w:val="52"/>
          <w:u w:val="none"/>
          <w:vertAlign w:val="baseline"/>
        </w:rPr>
        <w:t> </w:t>
      </w:r>
      <w:r>
        <w:rPr>
          <w:sz w:val="52"/>
          <w:u w:val="none"/>
          <w:vertAlign w:val="baseline"/>
        </w:rPr>
        <w:t>cup</w:t>
      </w:r>
      <w:r>
        <w:rPr>
          <w:spacing w:val="-6"/>
          <w:sz w:val="52"/>
          <w:u w:val="none"/>
          <w:vertAlign w:val="baseline"/>
        </w:rPr>
        <w:t> </w:t>
      </w:r>
      <w:r>
        <w:rPr>
          <w:sz w:val="52"/>
          <w:u w:val="none"/>
          <w:vertAlign w:val="baseline"/>
        </w:rPr>
        <w:t>as</w:t>
      </w:r>
      <w:r>
        <w:rPr>
          <w:spacing w:val="-6"/>
          <w:sz w:val="52"/>
          <w:u w:val="none"/>
          <w:vertAlign w:val="baseline"/>
        </w:rPr>
        <w:t> </w:t>
      </w:r>
      <w:r>
        <w:rPr>
          <w:sz w:val="52"/>
          <w:u w:val="none"/>
          <w:vertAlign w:val="baseline"/>
        </w:rPr>
        <w:t>in</w:t>
      </w:r>
      <w:r>
        <w:rPr>
          <w:spacing w:val="-5"/>
          <w:sz w:val="52"/>
          <w:u w:val="none"/>
          <w:vertAlign w:val="baseline"/>
        </w:rPr>
        <w:t> </w:t>
      </w:r>
      <w:r>
        <w:rPr>
          <w:sz w:val="52"/>
          <w:u w:val="none"/>
          <w:vertAlign w:val="baseline"/>
        </w:rPr>
        <w:t>payday</w:t>
      </w:r>
      <w:r>
        <w:rPr>
          <w:spacing w:val="-7"/>
          <w:sz w:val="52"/>
          <w:u w:val="none"/>
          <w:vertAlign w:val="baseline"/>
        </w:rPr>
        <w:t> </w:t>
      </w:r>
      <w:r>
        <w:rPr>
          <w:sz w:val="52"/>
          <w:u w:val="none"/>
          <w:vertAlign w:val="baseline"/>
        </w:rPr>
        <w:t>loans)</w:t>
      </w:r>
      <w:r>
        <w:rPr>
          <w:spacing w:val="-5"/>
          <w:sz w:val="52"/>
          <w:u w:val="none"/>
          <w:vertAlign w:val="baseline"/>
        </w:rPr>
        <w:t> </w:t>
      </w:r>
      <w:r>
        <w:rPr>
          <w:sz w:val="52"/>
          <w:u w:val="none"/>
          <w:vertAlign w:val="baseline"/>
        </w:rPr>
        <w:t>or</w:t>
      </w:r>
      <w:r>
        <w:rPr>
          <w:spacing w:val="-5"/>
          <w:sz w:val="52"/>
          <w:u w:val="none"/>
          <w:vertAlign w:val="baseline"/>
        </w:rPr>
        <w:t> </w:t>
      </w:r>
      <w:r>
        <w:rPr>
          <w:sz w:val="52"/>
          <w:u w:val="none"/>
          <w:vertAlign w:val="baseline"/>
        </w:rPr>
        <w:t>indirectly</w:t>
      </w:r>
      <w:r>
        <w:rPr>
          <w:spacing w:val="-8"/>
          <w:sz w:val="52"/>
          <w:u w:val="none"/>
          <w:vertAlign w:val="baseline"/>
        </w:rPr>
        <w:t> </w:t>
      </w:r>
      <w:r>
        <w:rPr>
          <w:sz w:val="52"/>
          <w:u w:val="none"/>
          <w:vertAlign w:val="baseline"/>
        </w:rPr>
        <w:t>(product governance regulation).</w:t>
      </w:r>
    </w:p>
    <w:p>
      <w:pPr>
        <w:pStyle w:val="BodyText"/>
        <w:spacing w:before="333"/>
        <w:rPr>
          <w:sz w:val="52"/>
        </w:rPr>
      </w:pPr>
    </w:p>
    <w:p>
      <w:pPr>
        <w:pStyle w:val="ListParagraph"/>
        <w:numPr>
          <w:ilvl w:val="0"/>
          <w:numId w:val="3"/>
        </w:numPr>
        <w:tabs>
          <w:tab w:pos="1069" w:val="left" w:leader="none"/>
        </w:tabs>
        <w:spacing w:line="213" w:lineRule="auto" w:before="0" w:after="0"/>
        <w:ind w:left="1069" w:right="1588" w:hanging="360"/>
        <w:jc w:val="left"/>
        <w:rPr>
          <w:sz w:val="52"/>
        </w:rPr>
      </w:pPr>
      <w:r>
        <w:rPr>
          <w:b/>
          <w:sz w:val="52"/>
        </w:rPr>
        <w:t>3</w:t>
      </w:r>
      <w:r>
        <w:rPr>
          <w:b/>
          <w:sz w:val="52"/>
          <w:vertAlign w:val="superscript"/>
        </w:rPr>
        <w:t>rd</w:t>
      </w:r>
      <w:r>
        <w:rPr>
          <w:b/>
          <w:sz w:val="52"/>
          <w:vertAlign w:val="baseline"/>
        </w:rPr>
        <w:t> </w:t>
      </w:r>
      <w:r>
        <w:rPr>
          <w:sz w:val="52"/>
          <w:vertAlign w:val="baseline"/>
        </w:rPr>
        <w:t>- </w:t>
      </w:r>
      <w:r>
        <w:rPr>
          <w:sz w:val="52"/>
          <w:u w:val="single"/>
          <w:vertAlign w:val="baseline"/>
        </w:rPr>
        <w:t>Strategies targeting commercial practices that seek to exploit</w:t>
      </w:r>
      <w:r>
        <w:rPr>
          <w:sz w:val="52"/>
          <w:u w:val="none"/>
          <w:vertAlign w:val="baseline"/>
        </w:rPr>
        <w:t> </w:t>
      </w:r>
      <w:r>
        <w:rPr>
          <w:sz w:val="52"/>
          <w:u w:val="single"/>
          <w:vertAlign w:val="baseline"/>
        </w:rPr>
        <w:t>consumer</w:t>
      </w:r>
      <w:r>
        <w:rPr>
          <w:spacing w:val="-12"/>
          <w:sz w:val="52"/>
          <w:u w:val="single"/>
          <w:vertAlign w:val="baseline"/>
        </w:rPr>
        <w:t> </w:t>
      </w:r>
      <w:r>
        <w:rPr>
          <w:sz w:val="52"/>
          <w:u w:val="single"/>
          <w:vertAlign w:val="baseline"/>
        </w:rPr>
        <w:t>biases</w:t>
      </w:r>
      <w:r>
        <w:rPr>
          <w:spacing w:val="-10"/>
          <w:sz w:val="52"/>
          <w:u w:val="single"/>
          <w:vertAlign w:val="baseline"/>
        </w:rPr>
        <w:t> </w:t>
      </w:r>
      <w:r>
        <w:rPr>
          <w:sz w:val="52"/>
          <w:u w:val="single"/>
          <w:vertAlign w:val="baseline"/>
        </w:rPr>
        <w:t>and/or</w:t>
      </w:r>
      <w:r>
        <w:rPr>
          <w:spacing w:val="-9"/>
          <w:sz w:val="52"/>
          <w:u w:val="single"/>
          <w:vertAlign w:val="baseline"/>
        </w:rPr>
        <w:t> </w:t>
      </w:r>
      <w:r>
        <w:rPr>
          <w:sz w:val="52"/>
          <w:u w:val="single"/>
          <w:vertAlign w:val="baseline"/>
        </w:rPr>
        <w:t>defraud</w:t>
      </w:r>
      <w:r>
        <w:rPr>
          <w:spacing w:val="-11"/>
          <w:sz w:val="52"/>
          <w:u w:val="single"/>
          <w:vertAlign w:val="baseline"/>
        </w:rPr>
        <w:t> </w:t>
      </w:r>
      <w:r>
        <w:rPr>
          <w:sz w:val="52"/>
          <w:u w:val="single"/>
          <w:vertAlign w:val="baseline"/>
        </w:rPr>
        <w:t>consumers</w:t>
      </w:r>
      <w:r>
        <w:rPr>
          <w:sz w:val="52"/>
          <w:u w:val="none"/>
          <w:vertAlign w:val="baseline"/>
        </w:rPr>
        <w:t>.</w:t>
      </w:r>
      <w:r>
        <w:rPr>
          <w:spacing w:val="-11"/>
          <w:sz w:val="52"/>
          <w:u w:val="none"/>
          <w:vertAlign w:val="baseline"/>
        </w:rPr>
        <w:t> </w:t>
      </w:r>
      <w:r>
        <w:rPr>
          <w:sz w:val="52"/>
          <w:u w:val="none"/>
          <w:vertAlign w:val="baseline"/>
        </w:rPr>
        <w:t>The</w:t>
      </w:r>
      <w:r>
        <w:rPr>
          <w:spacing w:val="-11"/>
          <w:sz w:val="52"/>
          <w:u w:val="none"/>
          <w:vertAlign w:val="baseline"/>
        </w:rPr>
        <w:t> </w:t>
      </w:r>
      <w:r>
        <w:rPr>
          <w:sz w:val="52"/>
          <w:u w:val="none"/>
          <w:vertAlign w:val="baseline"/>
        </w:rPr>
        <w:t>majority</w:t>
      </w:r>
      <w:r>
        <w:rPr>
          <w:spacing w:val="-7"/>
          <w:sz w:val="52"/>
          <w:u w:val="none"/>
          <w:vertAlign w:val="baseline"/>
        </w:rPr>
        <w:t> </w:t>
      </w:r>
      <w:r>
        <w:rPr>
          <w:sz w:val="52"/>
          <w:u w:val="none"/>
          <w:vertAlign w:val="baseline"/>
        </w:rPr>
        <w:t>of</w:t>
      </w:r>
      <w:r>
        <w:rPr>
          <w:spacing w:val="-10"/>
          <w:sz w:val="52"/>
          <w:u w:val="none"/>
          <w:vertAlign w:val="baseline"/>
        </w:rPr>
        <w:t> </w:t>
      </w:r>
      <w:r>
        <w:rPr>
          <w:sz w:val="52"/>
          <w:u w:val="none"/>
          <w:vertAlign w:val="baseline"/>
        </w:rPr>
        <w:t>conduct</w:t>
      </w:r>
      <w:r>
        <w:rPr>
          <w:spacing w:val="-8"/>
          <w:sz w:val="52"/>
          <w:u w:val="none"/>
          <w:vertAlign w:val="baseline"/>
        </w:rPr>
        <w:t> </w:t>
      </w:r>
      <w:r>
        <w:rPr>
          <w:sz w:val="52"/>
          <w:u w:val="none"/>
          <w:vertAlign w:val="baseline"/>
        </w:rPr>
        <w:t>of business regulation belongs in this category.</w:t>
      </w:r>
    </w:p>
    <w:p>
      <w:pPr>
        <w:spacing w:after="0" w:line="213" w:lineRule="auto"/>
        <w:jc w:val="left"/>
        <w:rPr>
          <w:sz w:val="52"/>
        </w:rPr>
        <w:sectPr>
          <w:pgSz w:w="19200" w:h="10800" w:orient="landscape"/>
          <w:pgMar w:top="300" w:bottom="280" w:left="720" w:right="720"/>
        </w:sectPr>
      </w:pPr>
    </w:p>
    <w:p>
      <w:pPr>
        <w:pStyle w:val="Heading1"/>
      </w:pPr>
      <w:bookmarkStart w:name="Slide 6: Strategies of financial consume" w:id="7"/>
      <w:bookmarkEnd w:id="7"/>
      <w:r>
        <w:rPr>
          <w:b w:val="0"/>
        </w:rPr>
      </w:r>
      <w:r>
        <w:rPr/>
        <w:t>Strategies</w:t>
      </w:r>
      <w:r>
        <w:rPr>
          <w:spacing w:val="-18"/>
        </w:rPr>
        <w:t> </w:t>
      </w:r>
      <w:r>
        <w:rPr/>
        <w:t>of</w:t>
      </w:r>
      <w:r>
        <w:rPr>
          <w:spacing w:val="-10"/>
        </w:rPr>
        <w:t> </w:t>
      </w:r>
      <w:r>
        <w:rPr/>
        <w:t>financial</w:t>
      </w:r>
      <w:r>
        <w:rPr>
          <w:spacing w:val="-9"/>
        </w:rPr>
        <w:t> </w:t>
      </w:r>
      <w:r>
        <w:rPr/>
        <w:t>consumer</w:t>
      </w:r>
      <w:r>
        <w:rPr>
          <w:spacing w:val="-16"/>
        </w:rPr>
        <w:t> </w:t>
      </w:r>
      <w:r>
        <w:rPr/>
        <w:t>protection:</w:t>
      </w:r>
      <w:r>
        <w:rPr>
          <w:spacing w:val="-15"/>
        </w:rPr>
        <w:t> </w:t>
      </w:r>
      <w:r>
        <w:rPr/>
        <w:t>A</w:t>
      </w:r>
      <w:r>
        <w:rPr>
          <w:spacing w:val="-8"/>
        </w:rPr>
        <w:t> </w:t>
      </w:r>
      <w:r>
        <w:rPr>
          <w:spacing w:val="-2"/>
        </w:rPr>
        <w:t>taxonomy</w:t>
      </w:r>
    </w:p>
    <w:p>
      <w:pPr>
        <w:pStyle w:val="ListParagraph"/>
        <w:numPr>
          <w:ilvl w:val="0"/>
          <w:numId w:val="2"/>
        </w:numPr>
        <w:tabs>
          <w:tab w:pos="836" w:val="left" w:leader="none"/>
        </w:tabs>
        <w:spacing w:line="189" w:lineRule="auto" w:before="530" w:after="0"/>
        <w:ind w:left="836" w:right="517" w:hanging="360"/>
        <w:jc w:val="left"/>
        <w:rPr>
          <w:rFonts w:ascii="Arial" w:hAnsi="Arial"/>
          <w:sz w:val="48"/>
        </w:rPr>
      </w:pPr>
      <w:r>
        <w:rPr>
          <w:b/>
          <w:sz w:val="48"/>
        </w:rPr>
        <w:t>4th </w:t>
      </w:r>
      <w:r>
        <w:rPr>
          <w:sz w:val="48"/>
        </w:rPr>
        <w:t>- Strategies that seek to secure </w:t>
      </w:r>
      <w:r>
        <w:rPr>
          <w:sz w:val="48"/>
          <w:u w:val="single"/>
        </w:rPr>
        <w:t>financial redress </w:t>
      </w:r>
      <w:r>
        <w:rPr>
          <w:sz w:val="48"/>
          <w:u w:val="none"/>
        </w:rPr>
        <w:t>to aggrieved consumers: The FSMA provides for (a) a Financial Ombudsman Service (FOS) as an out-of-court mechanism for the determination of consumer complaints; and (b) a Financial Services</w:t>
      </w:r>
      <w:r>
        <w:rPr>
          <w:spacing w:val="-11"/>
          <w:sz w:val="48"/>
          <w:u w:val="none"/>
        </w:rPr>
        <w:t> </w:t>
      </w:r>
      <w:r>
        <w:rPr>
          <w:sz w:val="48"/>
          <w:u w:val="none"/>
        </w:rPr>
        <w:t>Compensation</w:t>
      </w:r>
      <w:r>
        <w:rPr>
          <w:spacing w:val="-11"/>
          <w:sz w:val="48"/>
          <w:u w:val="none"/>
        </w:rPr>
        <w:t> </w:t>
      </w:r>
      <w:r>
        <w:rPr>
          <w:sz w:val="48"/>
          <w:u w:val="none"/>
        </w:rPr>
        <w:t>Scheme</w:t>
      </w:r>
      <w:r>
        <w:rPr>
          <w:spacing w:val="-10"/>
          <w:sz w:val="48"/>
          <w:u w:val="none"/>
        </w:rPr>
        <w:t> </w:t>
      </w:r>
      <w:r>
        <w:rPr>
          <w:sz w:val="48"/>
          <w:u w:val="none"/>
        </w:rPr>
        <w:t>(FSCS)</w:t>
      </w:r>
      <w:r>
        <w:rPr>
          <w:spacing w:val="-14"/>
          <w:sz w:val="48"/>
          <w:u w:val="none"/>
        </w:rPr>
        <w:t> </w:t>
      </w:r>
      <w:r>
        <w:rPr>
          <w:sz w:val="48"/>
          <w:u w:val="none"/>
        </w:rPr>
        <w:t>as</w:t>
      </w:r>
      <w:r>
        <w:rPr>
          <w:spacing w:val="-11"/>
          <w:sz w:val="48"/>
          <w:u w:val="none"/>
        </w:rPr>
        <w:t> </w:t>
      </w:r>
      <w:r>
        <w:rPr>
          <w:sz w:val="48"/>
          <w:u w:val="none"/>
        </w:rPr>
        <w:t>a</w:t>
      </w:r>
      <w:r>
        <w:rPr>
          <w:spacing w:val="-7"/>
          <w:sz w:val="48"/>
          <w:u w:val="none"/>
        </w:rPr>
        <w:t> </w:t>
      </w:r>
      <w:r>
        <w:rPr>
          <w:sz w:val="48"/>
          <w:u w:val="none"/>
        </w:rPr>
        <w:t>last</w:t>
      </w:r>
      <w:r>
        <w:rPr>
          <w:spacing w:val="-11"/>
          <w:sz w:val="48"/>
          <w:u w:val="none"/>
        </w:rPr>
        <w:t> </w:t>
      </w:r>
      <w:r>
        <w:rPr>
          <w:sz w:val="48"/>
          <w:u w:val="none"/>
        </w:rPr>
        <w:t>resort</w:t>
      </w:r>
      <w:r>
        <w:rPr>
          <w:spacing w:val="-9"/>
          <w:sz w:val="48"/>
          <w:u w:val="none"/>
        </w:rPr>
        <w:t> </w:t>
      </w:r>
      <w:r>
        <w:rPr>
          <w:sz w:val="48"/>
          <w:u w:val="none"/>
        </w:rPr>
        <w:t>protection</w:t>
      </w:r>
      <w:r>
        <w:rPr>
          <w:spacing w:val="-13"/>
          <w:sz w:val="48"/>
          <w:u w:val="none"/>
        </w:rPr>
        <w:t> </w:t>
      </w:r>
      <w:r>
        <w:rPr>
          <w:sz w:val="48"/>
          <w:u w:val="none"/>
        </w:rPr>
        <w:t>for</w:t>
      </w:r>
      <w:r>
        <w:rPr>
          <w:spacing w:val="-9"/>
          <w:sz w:val="48"/>
          <w:u w:val="none"/>
        </w:rPr>
        <w:t> </w:t>
      </w:r>
      <w:r>
        <w:rPr>
          <w:sz w:val="48"/>
          <w:u w:val="none"/>
        </w:rPr>
        <w:t>consumers</w:t>
      </w:r>
      <w:r>
        <w:rPr>
          <w:spacing w:val="-8"/>
          <w:sz w:val="48"/>
          <w:u w:val="none"/>
        </w:rPr>
        <w:t> </w:t>
      </w:r>
      <w:r>
        <w:rPr>
          <w:sz w:val="48"/>
          <w:u w:val="none"/>
        </w:rPr>
        <w:t>with claims against firms (and appointed representatives).</w:t>
      </w:r>
    </w:p>
    <w:p>
      <w:pPr>
        <w:pStyle w:val="ListParagraph"/>
        <w:numPr>
          <w:ilvl w:val="0"/>
          <w:numId w:val="2"/>
        </w:numPr>
        <w:tabs>
          <w:tab w:pos="836" w:val="left" w:leader="none"/>
        </w:tabs>
        <w:spacing w:line="189" w:lineRule="auto" w:before="525" w:after="0"/>
        <w:ind w:left="836" w:right="528" w:hanging="360"/>
        <w:jc w:val="left"/>
        <w:rPr>
          <w:rFonts w:ascii="Arial" w:hAnsi="Arial"/>
          <w:sz w:val="48"/>
        </w:rPr>
      </w:pPr>
      <w:r>
        <w:rPr>
          <w:b/>
          <w:sz w:val="48"/>
        </w:rPr>
        <w:t>5</w:t>
      </w:r>
      <w:r>
        <w:rPr>
          <w:b/>
          <w:sz w:val="48"/>
          <w:vertAlign w:val="superscript"/>
        </w:rPr>
        <w:t>th</w:t>
      </w:r>
      <w:r>
        <w:rPr>
          <w:b/>
          <w:spacing w:val="-1"/>
          <w:sz w:val="48"/>
          <w:vertAlign w:val="baseline"/>
        </w:rPr>
        <w:t> </w:t>
      </w:r>
      <w:r>
        <w:rPr>
          <w:sz w:val="48"/>
          <w:vertAlign w:val="baseline"/>
        </w:rPr>
        <w:t>-</w:t>
      </w:r>
      <w:r>
        <w:rPr>
          <w:spacing w:val="-3"/>
          <w:sz w:val="48"/>
          <w:vertAlign w:val="baseline"/>
        </w:rPr>
        <w:t> </w:t>
      </w:r>
      <w:r>
        <w:rPr>
          <w:sz w:val="48"/>
          <w:vertAlign w:val="baseline"/>
        </w:rPr>
        <w:t>Strategies</w:t>
      </w:r>
      <w:r>
        <w:rPr>
          <w:spacing w:val="-7"/>
          <w:sz w:val="48"/>
          <w:vertAlign w:val="baseline"/>
        </w:rPr>
        <w:t> </w:t>
      </w:r>
      <w:r>
        <w:rPr>
          <w:sz w:val="48"/>
          <w:vertAlign w:val="baseline"/>
        </w:rPr>
        <w:t>that</w:t>
      </w:r>
      <w:r>
        <w:rPr>
          <w:spacing w:val="-4"/>
          <w:sz w:val="48"/>
          <w:vertAlign w:val="baseline"/>
        </w:rPr>
        <w:t> </w:t>
      </w:r>
      <w:r>
        <w:rPr>
          <w:sz w:val="48"/>
          <w:vertAlign w:val="baseline"/>
        </w:rPr>
        <w:t>seek</w:t>
      </w:r>
      <w:r>
        <w:rPr>
          <w:spacing w:val="-1"/>
          <w:sz w:val="48"/>
          <w:vertAlign w:val="baseline"/>
        </w:rPr>
        <w:t> </w:t>
      </w:r>
      <w:r>
        <w:rPr>
          <w:sz w:val="48"/>
          <w:vertAlign w:val="baseline"/>
        </w:rPr>
        <w:t>to</w:t>
      </w:r>
      <w:r>
        <w:rPr>
          <w:spacing w:val="-6"/>
          <w:sz w:val="48"/>
          <w:vertAlign w:val="baseline"/>
        </w:rPr>
        <w:t> </w:t>
      </w:r>
      <w:r>
        <w:rPr>
          <w:sz w:val="48"/>
          <w:vertAlign w:val="baseline"/>
        </w:rPr>
        <w:t>ensure the</w:t>
      </w:r>
      <w:r>
        <w:rPr>
          <w:spacing w:val="-1"/>
          <w:sz w:val="48"/>
          <w:vertAlign w:val="baseline"/>
        </w:rPr>
        <w:t> </w:t>
      </w:r>
      <w:r>
        <w:rPr>
          <w:sz w:val="48"/>
          <w:u w:val="single"/>
          <w:vertAlign w:val="baseline"/>
        </w:rPr>
        <w:t>continuity</w:t>
      </w:r>
      <w:r>
        <w:rPr>
          <w:spacing w:val="-3"/>
          <w:sz w:val="48"/>
          <w:u w:val="single"/>
          <w:vertAlign w:val="baseline"/>
        </w:rPr>
        <w:t> </w:t>
      </w:r>
      <w:r>
        <w:rPr>
          <w:sz w:val="48"/>
          <w:u w:val="single"/>
          <w:vertAlign w:val="baseline"/>
        </w:rPr>
        <w:t>of</w:t>
      </w:r>
      <w:r>
        <w:rPr>
          <w:spacing w:val="-3"/>
          <w:sz w:val="48"/>
          <w:u w:val="single"/>
          <w:vertAlign w:val="baseline"/>
        </w:rPr>
        <w:t> </w:t>
      </w:r>
      <w:r>
        <w:rPr>
          <w:sz w:val="48"/>
          <w:u w:val="single"/>
          <w:vertAlign w:val="baseline"/>
        </w:rPr>
        <w:t>the</w:t>
      </w:r>
      <w:r>
        <w:rPr>
          <w:spacing w:val="-1"/>
          <w:sz w:val="48"/>
          <w:u w:val="single"/>
          <w:vertAlign w:val="baseline"/>
        </w:rPr>
        <w:t> </w:t>
      </w:r>
      <w:r>
        <w:rPr>
          <w:sz w:val="48"/>
          <w:u w:val="single"/>
          <w:vertAlign w:val="baseline"/>
        </w:rPr>
        <w:t>provision</w:t>
      </w:r>
      <w:r>
        <w:rPr>
          <w:spacing w:val="-3"/>
          <w:sz w:val="48"/>
          <w:u w:val="single"/>
          <w:vertAlign w:val="baseline"/>
        </w:rPr>
        <w:t> </w:t>
      </w:r>
      <w:r>
        <w:rPr>
          <w:sz w:val="48"/>
          <w:u w:val="single"/>
          <w:vertAlign w:val="baseline"/>
        </w:rPr>
        <w:t>of</w:t>
      </w:r>
      <w:r>
        <w:rPr>
          <w:spacing w:val="-1"/>
          <w:sz w:val="48"/>
          <w:u w:val="single"/>
          <w:vertAlign w:val="baseline"/>
        </w:rPr>
        <w:t> </w:t>
      </w:r>
      <w:r>
        <w:rPr>
          <w:i/>
          <w:sz w:val="48"/>
          <w:u w:val="single"/>
          <w:vertAlign w:val="baseline"/>
        </w:rPr>
        <w:t>critical</w:t>
      </w:r>
      <w:r>
        <w:rPr>
          <w:i/>
          <w:spacing w:val="-4"/>
          <w:sz w:val="48"/>
          <w:u w:val="single"/>
          <w:vertAlign w:val="baseline"/>
        </w:rPr>
        <w:t> </w:t>
      </w:r>
      <w:r>
        <w:rPr>
          <w:sz w:val="48"/>
          <w:u w:val="single"/>
          <w:vertAlign w:val="baseline"/>
        </w:rPr>
        <w:t>financial</w:t>
      </w:r>
      <w:r>
        <w:rPr>
          <w:sz w:val="48"/>
          <w:u w:val="none"/>
          <w:vertAlign w:val="baseline"/>
        </w:rPr>
        <w:t> </w:t>
      </w:r>
      <w:r>
        <w:rPr>
          <w:sz w:val="48"/>
          <w:u w:val="single"/>
          <w:vertAlign w:val="baseline"/>
        </w:rPr>
        <w:t>services </w:t>
      </w:r>
      <w:r>
        <w:rPr>
          <w:spacing w:val="-2"/>
          <w:sz w:val="48"/>
          <w:u w:val="none"/>
          <w:vertAlign w:val="baseline"/>
        </w:rPr>
        <w:t> </w:t>
      </w:r>
      <w:r>
        <w:rPr>
          <w:sz w:val="48"/>
          <w:u w:val="none"/>
          <w:vertAlign w:val="baseline"/>
        </w:rPr>
        <w:t>-notably,</w:t>
      </w:r>
      <w:r>
        <w:rPr>
          <w:spacing w:val="-2"/>
          <w:sz w:val="48"/>
          <w:u w:val="none"/>
          <w:vertAlign w:val="baseline"/>
        </w:rPr>
        <w:t> </w:t>
      </w:r>
      <w:r>
        <w:rPr>
          <w:sz w:val="48"/>
          <w:u w:val="none"/>
          <w:vertAlign w:val="baseline"/>
        </w:rPr>
        <w:t>payment services</w:t>
      </w:r>
      <w:r>
        <w:rPr>
          <w:spacing w:val="-3"/>
          <w:sz w:val="48"/>
          <w:u w:val="none"/>
          <w:vertAlign w:val="baseline"/>
        </w:rPr>
        <w:t> </w:t>
      </w:r>
      <w:r>
        <w:rPr>
          <w:sz w:val="48"/>
          <w:u w:val="none"/>
          <w:vertAlign w:val="baseline"/>
        </w:rPr>
        <w:t>and insurance</w:t>
      </w:r>
      <w:r>
        <w:rPr>
          <w:spacing w:val="-1"/>
          <w:sz w:val="48"/>
          <w:u w:val="none"/>
          <w:vertAlign w:val="baseline"/>
        </w:rPr>
        <w:t> </w:t>
      </w:r>
      <w:r>
        <w:rPr>
          <w:sz w:val="48"/>
          <w:u w:val="none"/>
          <w:vertAlign w:val="baseline"/>
        </w:rPr>
        <w:t>cover. They target</w:t>
      </w:r>
      <w:r>
        <w:rPr>
          <w:spacing w:val="-4"/>
          <w:sz w:val="48"/>
          <w:u w:val="none"/>
          <w:vertAlign w:val="baseline"/>
        </w:rPr>
        <w:t> </w:t>
      </w:r>
      <w:r>
        <w:rPr>
          <w:sz w:val="48"/>
          <w:u w:val="none"/>
          <w:vertAlign w:val="baseline"/>
        </w:rPr>
        <w:t>the financial health and soundness of providers of financial products and services. Examples: Prudential requirements applicable to banks; prudential and solvency requirements applicable</w:t>
      </w:r>
      <w:r>
        <w:rPr>
          <w:spacing w:val="-12"/>
          <w:sz w:val="48"/>
          <w:u w:val="none"/>
          <w:vertAlign w:val="baseline"/>
        </w:rPr>
        <w:t> </w:t>
      </w:r>
      <w:r>
        <w:rPr>
          <w:sz w:val="48"/>
          <w:u w:val="none"/>
          <w:vertAlign w:val="baseline"/>
        </w:rPr>
        <w:t>to</w:t>
      </w:r>
      <w:r>
        <w:rPr>
          <w:spacing w:val="-12"/>
          <w:sz w:val="48"/>
          <w:u w:val="none"/>
          <w:vertAlign w:val="baseline"/>
        </w:rPr>
        <w:t> </w:t>
      </w:r>
      <w:r>
        <w:rPr>
          <w:sz w:val="48"/>
          <w:u w:val="none"/>
          <w:vertAlign w:val="baseline"/>
        </w:rPr>
        <w:t>insurers.</w:t>
      </w:r>
      <w:r>
        <w:rPr>
          <w:spacing w:val="-12"/>
          <w:sz w:val="48"/>
          <w:u w:val="none"/>
          <w:vertAlign w:val="baseline"/>
        </w:rPr>
        <w:t> </w:t>
      </w:r>
      <w:r>
        <w:rPr>
          <w:sz w:val="48"/>
          <w:u w:val="none"/>
          <w:vertAlign w:val="baseline"/>
        </w:rPr>
        <w:t>First</w:t>
      </w:r>
      <w:r>
        <w:rPr>
          <w:spacing w:val="-15"/>
          <w:sz w:val="48"/>
          <w:u w:val="none"/>
          <w:vertAlign w:val="baseline"/>
        </w:rPr>
        <w:t> </w:t>
      </w:r>
      <w:r>
        <w:rPr>
          <w:sz w:val="48"/>
          <w:u w:val="none"/>
          <w:vertAlign w:val="baseline"/>
        </w:rPr>
        <w:t>and</w:t>
      </w:r>
      <w:r>
        <w:rPr>
          <w:spacing w:val="-11"/>
          <w:sz w:val="48"/>
          <w:u w:val="none"/>
          <w:vertAlign w:val="baseline"/>
        </w:rPr>
        <w:t> </w:t>
      </w:r>
      <w:r>
        <w:rPr>
          <w:sz w:val="48"/>
          <w:u w:val="none"/>
          <w:vertAlign w:val="baseline"/>
        </w:rPr>
        <w:t>foremost,</w:t>
      </w:r>
      <w:r>
        <w:rPr>
          <w:spacing w:val="-10"/>
          <w:sz w:val="48"/>
          <w:u w:val="none"/>
          <w:vertAlign w:val="baseline"/>
        </w:rPr>
        <w:t> </w:t>
      </w:r>
      <w:r>
        <w:rPr>
          <w:sz w:val="48"/>
          <w:u w:val="none"/>
          <w:vertAlign w:val="baseline"/>
        </w:rPr>
        <w:t>these</w:t>
      </w:r>
      <w:r>
        <w:rPr>
          <w:spacing w:val="-12"/>
          <w:sz w:val="48"/>
          <w:u w:val="none"/>
          <w:vertAlign w:val="baseline"/>
        </w:rPr>
        <w:t> </w:t>
      </w:r>
      <w:r>
        <w:rPr>
          <w:sz w:val="48"/>
          <w:u w:val="none"/>
          <w:vertAlign w:val="baseline"/>
        </w:rPr>
        <w:t>strategies</w:t>
      </w:r>
      <w:r>
        <w:rPr>
          <w:spacing w:val="-13"/>
          <w:sz w:val="48"/>
          <w:u w:val="none"/>
          <w:vertAlign w:val="baseline"/>
        </w:rPr>
        <w:t> </w:t>
      </w:r>
      <w:r>
        <w:rPr>
          <w:sz w:val="48"/>
          <w:u w:val="none"/>
          <w:vertAlign w:val="baseline"/>
        </w:rPr>
        <w:t>fall</w:t>
      </w:r>
      <w:r>
        <w:rPr>
          <w:spacing w:val="-12"/>
          <w:sz w:val="48"/>
          <w:u w:val="none"/>
          <w:vertAlign w:val="baseline"/>
        </w:rPr>
        <w:t> </w:t>
      </w:r>
      <w:r>
        <w:rPr>
          <w:sz w:val="48"/>
          <w:u w:val="none"/>
          <w:vertAlign w:val="baseline"/>
        </w:rPr>
        <w:t>under</w:t>
      </w:r>
      <w:r>
        <w:rPr>
          <w:spacing w:val="-7"/>
          <w:sz w:val="48"/>
          <w:u w:val="none"/>
          <w:vertAlign w:val="baseline"/>
        </w:rPr>
        <w:t> </w:t>
      </w:r>
      <w:r>
        <w:rPr>
          <w:sz w:val="48"/>
          <w:u w:val="none"/>
          <w:vertAlign w:val="baseline"/>
        </w:rPr>
        <w:t>the</w:t>
      </w:r>
      <w:r>
        <w:rPr>
          <w:spacing w:val="-12"/>
          <w:sz w:val="48"/>
          <w:u w:val="none"/>
          <w:vertAlign w:val="baseline"/>
        </w:rPr>
        <w:t> </w:t>
      </w:r>
      <w:r>
        <w:rPr>
          <w:sz w:val="48"/>
          <w:u w:val="none"/>
          <w:vertAlign w:val="baseline"/>
        </w:rPr>
        <w:t>remit</w:t>
      </w:r>
      <w:r>
        <w:rPr>
          <w:spacing w:val="-12"/>
          <w:sz w:val="48"/>
          <w:u w:val="none"/>
          <w:vertAlign w:val="baseline"/>
        </w:rPr>
        <w:t> </w:t>
      </w:r>
      <w:r>
        <w:rPr>
          <w:sz w:val="48"/>
          <w:u w:val="none"/>
          <w:vertAlign w:val="baseline"/>
        </w:rPr>
        <w:t>of</w:t>
      </w:r>
      <w:r>
        <w:rPr>
          <w:spacing w:val="-11"/>
          <w:sz w:val="48"/>
          <w:u w:val="none"/>
          <w:vertAlign w:val="baseline"/>
        </w:rPr>
        <w:t> </w:t>
      </w:r>
      <w:r>
        <w:rPr>
          <w:sz w:val="48"/>
          <w:u w:val="none"/>
          <w:vertAlign w:val="baseline"/>
        </w:rPr>
        <w:t>the PRA</w:t>
      </w:r>
      <w:r>
        <w:rPr>
          <w:spacing w:val="-1"/>
          <w:sz w:val="48"/>
          <w:u w:val="none"/>
          <w:vertAlign w:val="baseline"/>
        </w:rPr>
        <w:t> </w:t>
      </w:r>
      <w:r>
        <w:rPr>
          <w:sz w:val="48"/>
          <w:u w:val="none"/>
          <w:vertAlign w:val="baseline"/>
        </w:rPr>
        <w:t>as relevant rules apply to systemically</w:t>
      </w:r>
      <w:r>
        <w:rPr>
          <w:spacing w:val="-5"/>
          <w:sz w:val="48"/>
          <w:u w:val="none"/>
          <w:vertAlign w:val="baseline"/>
        </w:rPr>
        <w:t> </w:t>
      </w:r>
      <w:r>
        <w:rPr>
          <w:sz w:val="48"/>
          <w:u w:val="none"/>
          <w:vertAlign w:val="baseline"/>
        </w:rPr>
        <w:t>significant financial institutions</w:t>
      </w:r>
      <w:r>
        <w:rPr>
          <w:spacing w:val="-1"/>
          <w:sz w:val="48"/>
          <w:u w:val="none"/>
          <w:vertAlign w:val="baseline"/>
        </w:rPr>
        <w:t> </w:t>
      </w:r>
      <w:r>
        <w:rPr>
          <w:sz w:val="48"/>
          <w:u w:val="none"/>
          <w:vertAlign w:val="baseline"/>
        </w:rPr>
        <w:t>–notably, banks and insurance firms.</w:t>
      </w:r>
    </w:p>
    <w:p>
      <w:pPr>
        <w:pStyle w:val="ListParagraph"/>
        <w:numPr>
          <w:ilvl w:val="0"/>
          <w:numId w:val="2"/>
        </w:numPr>
        <w:tabs>
          <w:tab w:pos="836" w:val="left" w:leader="none"/>
        </w:tabs>
        <w:spacing w:line="189" w:lineRule="auto" w:before="185" w:after="0"/>
        <w:ind w:left="836" w:right="544" w:hanging="360"/>
        <w:jc w:val="left"/>
        <w:rPr>
          <w:rFonts w:ascii="Arial" w:hAnsi="Arial"/>
          <w:sz w:val="48"/>
        </w:rPr>
      </w:pPr>
      <w:r>
        <w:rPr>
          <w:b/>
          <w:sz w:val="48"/>
        </w:rPr>
        <w:t>6</w:t>
      </w:r>
      <w:r>
        <w:rPr>
          <w:b/>
          <w:sz w:val="48"/>
          <w:vertAlign w:val="superscript"/>
        </w:rPr>
        <w:t>th</w:t>
      </w:r>
      <w:r>
        <w:rPr>
          <w:b/>
          <w:spacing w:val="-8"/>
          <w:sz w:val="48"/>
          <w:vertAlign w:val="baseline"/>
        </w:rPr>
        <w:t> </w:t>
      </w:r>
      <w:r>
        <w:rPr>
          <w:sz w:val="48"/>
          <w:vertAlign w:val="baseline"/>
        </w:rPr>
        <w:t>–</w:t>
      </w:r>
      <w:r>
        <w:rPr>
          <w:spacing w:val="-10"/>
          <w:sz w:val="48"/>
          <w:vertAlign w:val="baseline"/>
        </w:rPr>
        <w:t> </w:t>
      </w:r>
      <w:r>
        <w:rPr>
          <w:sz w:val="48"/>
          <w:vertAlign w:val="baseline"/>
        </w:rPr>
        <w:t>Strategies</w:t>
      </w:r>
      <w:r>
        <w:rPr>
          <w:spacing w:val="-13"/>
          <w:sz w:val="48"/>
          <w:vertAlign w:val="baseline"/>
        </w:rPr>
        <w:t> </w:t>
      </w:r>
      <w:r>
        <w:rPr>
          <w:sz w:val="48"/>
          <w:vertAlign w:val="baseline"/>
        </w:rPr>
        <w:t>that</w:t>
      </w:r>
      <w:r>
        <w:rPr>
          <w:spacing w:val="-9"/>
          <w:sz w:val="48"/>
          <w:vertAlign w:val="baseline"/>
        </w:rPr>
        <w:t> </w:t>
      </w:r>
      <w:r>
        <w:rPr>
          <w:sz w:val="48"/>
          <w:vertAlign w:val="baseline"/>
        </w:rPr>
        <w:t>focus</w:t>
      </w:r>
      <w:r>
        <w:rPr>
          <w:spacing w:val="-9"/>
          <w:sz w:val="48"/>
          <w:vertAlign w:val="baseline"/>
        </w:rPr>
        <w:t> </w:t>
      </w:r>
      <w:r>
        <w:rPr>
          <w:sz w:val="48"/>
          <w:vertAlign w:val="baseline"/>
        </w:rPr>
        <w:t>on</w:t>
      </w:r>
      <w:r>
        <w:rPr>
          <w:spacing w:val="-9"/>
          <w:sz w:val="48"/>
          <w:vertAlign w:val="baseline"/>
        </w:rPr>
        <w:t> </w:t>
      </w:r>
      <w:r>
        <w:rPr>
          <w:sz w:val="48"/>
          <w:vertAlign w:val="baseline"/>
        </w:rPr>
        <w:t>the</w:t>
      </w:r>
      <w:r>
        <w:rPr>
          <w:spacing w:val="-11"/>
          <w:sz w:val="48"/>
          <w:vertAlign w:val="baseline"/>
        </w:rPr>
        <w:t> </w:t>
      </w:r>
      <w:r>
        <w:rPr>
          <w:i/>
          <w:sz w:val="48"/>
          <w:vertAlign w:val="baseline"/>
        </w:rPr>
        <w:t>circumstances</w:t>
      </w:r>
      <w:r>
        <w:rPr>
          <w:i/>
          <w:spacing w:val="-4"/>
          <w:sz w:val="48"/>
          <w:vertAlign w:val="baseline"/>
        </w:rPr>
        <w:t> </w:t>
      </w:r>
      <w:r>
        <w:rPr>
          <w:sz w:val="48"/>
          <w:vertAlign w:val="baseline"/>
        </w:rPr>
        <w:t>that</w:t>
      </w:r>
      <w:r>
        <w:rPr>
          <w:spacing w:val="-11"/>
          <w:sz w:val="48"/>
          <w:vertAlign w:val="baseline"/>
        </w:rPr>
        <w:t> </w:t>
      </w:r>
      <w:r>
        <w:rPr>
          <w:sz w:val="48"/>
          <w:vertAlign w:val="baseline"/>
        </w:rPr>
        <w:t>consumers</w:t>
      </w:r>
      <w:r>
        <w:rPr>
          <w:spacing w:val="-11"/>
          <w:sz w:val="48"/>
          <w:vertAlign w:val="baseline"/>
        </w:rPr>
        <w:t> </w:t>
      </w:r>
      <w:r>
        <w:rPr>
          <w:sz w:val="48"/>
          <w:vertAlign w:val="baseline"/>
        </w:rPr>
        <w:t>find</w:t>
      </w:r>
      <w:r>
        <w:rPr>
          <w:spacing w:val="-6"/>
          <w:sz w:val="48"/>
          <w:vertAlign w:val="baseline"/>
        </w:rPr>
        <w:t> </w:t>
      </w:r>
      <w:r>
        <w:rPr>
          <w:sz w:val="48"/>
          <w:vertAlign w:val="baseline"/>
        </w:rPr>
        <w:t>themselves</w:t>
      </w:r>
      <w:r>
        <w:rPr>
          <w:spacing w:val="-9"/>
          <w:sz w:val="48"/>
          <w:vertAlign w:val="baseline"/>
        </w:rPr>
        <w:t> </w:t>
      </w:r>
      <w:r>
        <w:rPr>
          <w:sz w:val="48"/>
          <w:vertAlign w:val="baseline"/>
        </w:rPr>
        <w:t>into and which fall beyond their control, hence, moving beyond consumer choice. Currently at an early stage of development. Examples: Recent initiatives on consumer vulnerability, financial inclusion and consumer resilience.</w:t>
      </w:r>
    </w:p>
    <w:p>
      <w:pPr>
        <w:spacing w:after="0" w:line="189" w:lineRule="auto"/>
        <w:jc w:val="left"/>
        <w:rPr>
          <w:rFonts w:ascii="Arial" w:hAnsi="Arial"/>
          <w:sz w:val="48"/>
        </w:rPr>
        <w:sectPr>
          <w:pgSz w:w="19200" w:h="10800" w:orient="landscape"/>
          <w:pgMar w:top="300" w:bottom="280" w:left="720" w:right="720"/>
        </w:sectPr>
      </w:pPr>
    </w:p>
    <w:p>
      <w:pPr>
        <w:pStyle w:val="Heading1"/>
        <w:spacing w:line="738" w:lineRule="exact"/>
      </w:pPr>
      <w:bookmarkStart w:name="Untitled Section" w:id="8"/>
      <w:bookmarkEnd w:id="8"/>
      <w:r>
        <w:rPr>
          <w:b w:val="0"/>
        </w:rPr>
      </w:r>
      <w:bookmarkStart w:name="Slide 7: What is next? 1. Consumer vulne" w:id="9"/>
      <w:bookmarkEnd w:id="9"/>
      <w:r>
        <w:rPr>
          <w:b w:val="0"/>
        </w:rPr>
      </w:r>
      <w:r>
        <w:rPr/>
        <w:t>What</w:t>
      </w:r>
      <w:r>
        <w:rPr>
          <w:spacing w:val="-11"/>
        </w:rPr>
        <w:t> </w:t>
      </w:r>
      <w:r>
        <w:rPr/>
        <w:t>is</w:t>
      </w:r>
      <w:r>
        <w:rPr>
          <w:spacing w:val="-5"/>
        </w:rPr>
        <w:t> </w:t>
      </w:r>
      <w:r>
        <w:rPr/>
        <w:t>next?</w:t>
      </w:r>
      <w:r>
        <w:rPr>
          <w:spacing w:val="-5"/>
        </w:rPr>
        <w:t> </w:t>
      </w:r>
      <w:r>
        <w:rPr/>
        <w:t>1.</w:t>
      </w:r>
      <w:r>
        <w:rPr>
          <w:spacing w:val="-8"/>
        </w:rPr>
        <w:t> </w:t>
      </w:r>
      <w:r>
        <w:rPr/>
        <w:t>Consumer</w:t>
      </w:r>
      <w:r>
        <w:rPr>
          <w:spacing w:val="-8"/>
        </w:rPr>
        <w:t> </w:t>
      </w:r>
      <w:r>
        <w:rPr>
          <w:spacing w:val="-2"/>
        </w:rPr>
        <w:t>vulnerability</w:t>
      </w:r>
    </w:p>
    <w:p>
      <w:pPr>
        <w:pStyle w:val="ListParagraph"/>
        <w:numPr>
          <w:ilvl w:val="0"/>
          <w:numId w:val="2"/>
        </w:numPr>
        <w:tabs>
          <w:tab w:pos="835" w:val="left" w:leader="none"/>
        </w:tabs>
        <w:spacing w:line="670" w:lineRule="exact" w:before="184" w:after="0"/>
        <w:ind w:left="835" w:right="0" w:hanging="359"/>
        <w:jc w:val="left"/>
        <w:rPr>
          <w:rFonts w:ascii="Arial" w:hAnsi="Arial"/>
          <w:sz w:val="56"/>
        </w:rPr>
      </w:pPr>
      <w:r>
        <w:rPr>
          <w:sz w:val="56"/>
        </w:rPr>
        <w:t>Growing</w:t>
      </w:r>
      <w:r>
        <w:rPr>
          <w:spacing w:val="-23"/>
          <w:sz w:val="56"/>
        </w:rPr>
        <w:t> </w:t>
      </w:r>
      <w:r>
        <w:rPr>
          <w:sz w:val="56"/>
        </w:rPr>
        <w:t>emphasis</w:t>
      </w:r>
      <w:r>
        <w:rPr>
          <w:spacing w:val="-19"/>
          <w:sz w:val="56"/>
        </w:rPr>
        <w:t> </w:t>
      </w:r>
      <w:r>
        <w:rPr>
          <w:sz w:val="56"/>
        </w:rPr>
        <w:t>on</w:t>
      </w:r>
      <w:r>
        <w:rPr>
          <w:spacing w:val="-23"/>
          <w:sz w:val="56"/>
        </w:rPr>
        <w:t> </w:t>
      </w:r>
      <w:r>
        <w:rPr>
          <w:sz w:val="56"/>
        </w:rPr>
        <w:t>consumer</w:t>
      </w:r>
      <w:r>
        <w:rPr>
          <w:spacing w:val="-21"/>
          <w:sz w:val="56"/>
        </w:rPr>
        <w:t> </w:t>
      </w:r>
      <w:r>
        <w:rPr>
          <w:spacing w:val="-2"/>
          <w:sz w:val="56"/>
        </w:rPr>
        <w:t>vulnerability:</w:t>
      </w:r>
    </w:p>
    <w:p>
      <w:pPr>
        <w:pStyle w:val="ListParagraph"/>
        <w:numPr>
          <w:ilvl w:val="0"/>
          <w:numId w:val="4"/>
        </w:numPr>
        <w:tabs>
          <w:tab w:pos="1554" w:val="left" w:leader="none"/>
          <w:tab w:pos="1556" w:val="left" w:leader="none"/>
        </w:tabs>
        <w:spacing w:line="189" w:lineRule="auto" w:before="82" w:after="0"/>
        <w:ind w:left="1556" w:right="602" w:hanging="360"/>
        <w:jc w:val="left"/>
        <w:rPr>
          <w:sz w:val="48"/>
        </w:rPr>
      </w:pPr>
      <w:r>
        <w:rPr>
          <w:sz w:val="48"/>
        </w:rPr>
        <w:t>The FCA defines a vulnerable consumer as “[s]omeone who, due to their personal</w:t>
      </w:r>
      <w:r>
        <w:rPr>
          <w:spacing w:val="-8"/>
          <w:sz w:val="48"/>
        </w:rPr>
        <w:t> </w:t>
      </w:r>
      <w:r>
        <w:rPr>
          <w:sz w:val="48"/>
        </w:rPr>
        <w:t>circumstances,</w:t>
      </w:r>
      <w:r>
        <w:rPr>
          <w:spacing w:val="-15"/>
          <w:sz w:val="48"/>
        </w:rPr>
        <w:t> </w:t>
      </w:r>
      <w:r>
        <w:rPr>
          <w:sz w:val="48"/>
        </w:rPr>
        <w:t>is</w:t>
      </w:r>
      <w:r>
        <w:rPr>
          <w:spacing w:val="-9"/>
          <w:sz w:val="48"/>
        </w:rPr>
        <w:t> </w:t>
      </w:r>
      <w:r>
        <w:rPr>
          <w:sz w:val="48"/>
        </w:rPr>
        <w:t>especially</w:t>
      </w:r>
      <w:r>
        <w:rPr>
          <w:spacing w:val="-12"/>
          <w:sz w:val="48"/>
        </w:rPr>
        <w:t> </w:t>
      </w:r>
      <w:r>
        <w:rPr>
          <w:sz w:val="48"/>
        </w:rPr>
        <w:t>susceptible</w:t>
      </w:r>
      <w:r>
        <w:rPr>
          <w:spacing w:val="-8"/>
          <w:sz w:val="48"/>
        </w:rPr>
        <w:t> </w:t>
      </w:r>
      <w:r>
        <w:rPr>
          <w:sz w:val="48"/>
        </w:rPr>
        <w:t>to</w:t>
      </w:r>
      <w:r>
        <w:rPr>
          <w:spacing w:val="-12"/>
          <w:sz w:val="48"/>
        </w:rPr>
        <w:t> </w:t>
      </w:r>
      <w:r>
        <w:rPr>
          <w:sz w:val="48"/>
        </w:rPr>
        <w:t>detriment,</w:t>
      </w:r>
      <w:r>
        <w:rPr>
          <w:spacing w:val="-10"/>
          <w:sz w:val="48"/>
        </w:rPr>
        <w:t> </w:t>
      </w:r>
      <w:r>
        <w:rPr>
          <w:sz w:val="48"/>
        </w:rPr>
        <w:t>particularly</w:t>
      </w:r>
      <w:r>
        <w:rPr>
          <w:spacing w:val="-11"/>
          <w:sz w:val="48"/>
        </w:rPr>
        <w:t> </w:t>
      </w:r>
      <w:r>
        <w:rPr>
          <w:sz w:val="48"/>
        </w:rPr>
        <w:t>when a firm is not acting with appropriate levels of care.”</w:t>
      </w:r>
    </w:p>
    <w:p>
      <w:pPr>
        <w:pStyle w:val="ListParagraph"/>
        <w:numPr>
          <w:ilvl w:val="0"/>
          <w:numId w:val="4"/>
        </w:numPr>
        <w:tabs>
          <w:tab w:pos="1554" w:val="left" w:leader="none"/>
          <w:tab w:pos="1556" w:val="left" w:leader="none"/>
        </w:tabs>
        <w:spacing w:line="189" w:lineRule="auto" w:before="93" w:after="0"/>
        <w:ind w:left="1556" w:right="710" w:hanging="360"/>
        <w:jc w:val="left"/>
        <w:rPr>
          <w:sz w:val="48"/>
        </w:rPr>
      </w:pPr>
      <w:r>
        <w:rPr>
          <w:sz w:val="48"/>
        </w:rPr>
        <w:t>Indicators of vulnerability:</w:t>
      </w:r>
      <w:r>
        <w:rPr>
          <w:spacing w:val="80"/>
          <w:sz w:val="48"/>
        </w:rPr>
        <w:t> </w:t>
      </w:r>
      <w:r>
        <w:rPr>
          <w:sz w:val="48"/>
        </w:rPr>
        <w:t>Health conditions or illness (“health”),</w:t>
      </w:r>
      <w:r>
        <w:rPr>
          <w:spacing w:val="-1"/>
          <w:sz w:val="48"/>
        </w:rPr>
        <w:t> </w:t>
      </w:r>
      <w:r>
        <w:rPr>
          <w:sz w:val="48"/>
        </w:rPr>
        <w:t>low ability to withstand</w:t>
      </w:r>
      <w:r>
        <w:rPr>
          <w:spacing w:val="-11"/>
          <w:sz w:val="48"/>
        </w:rPr>
        <w:t> </w:t>
      </w:r>
      <w:r>
        <w:rPr>
          <w:sz w:val="48"/>
        </w:rPr>
        <w:t>financial</w:t>
      </w:r>
      <w:r>
        <w:rPr>
          <w:spacing w:val="-11"/>
          <w:sz w:val="48"/>
        </w:rPr>
        <w:t> </w:t>
      </w:r>
      <w:r>
        <w:rPr>
          <w:sz w:val="48"/>
        </w:rPr>
        <w:t>or</w:t>
      </w:r>
      <w:r>
        <w:rPr>
          <w:spacing w:val="-8"/>
          <w:sz w:val="48"/>
        </w:rPr>
        <w:t> </w:t>
      </w:r>
      <w:r>
        <w:rPr>
          <w:sz w:val="48"/>
        </w:rPr>
        <w:t>emotional</w:t>
      </w:r>
      <w:r>
        <w:rPr>
          <w:spacing w:val="-11"/>
          <w:sz w:val="48"/>
        </w:rPr>
        <w:t> </w:t>
      </w:r>
      <w:r>
        <w:rPr>
          <w:sz w:val="48"/>
        </w:rPr>
        <w:t>shocks</w:t>
      </w:r>
      <w:r>
        <w:rPr>
          <w:spacing w:val="-11"/>
          <w:sz w:val="48"/>
        </w:rPr>
        <w:t> </w:t>
      </w:r>
      <w:r>
        <w:rPr>
          <w:sz w:val="48"/>
        </w:rPr>
        <w:t>(“resilience”),</w:t>
      </w:r>
      <w:r>
        <w:rPr>
          <w:spacing w:val="-15"/>
          <w:sz w:val="48"/>
        </w:rPr>
        <w:t> </w:t>
      </w:r>
      <w:r>
        <w:rPr>
          <w:sz w:val="48"/>
        </w:rPr>
        <w:t>major</w:t>
      </w:r>
      <w:r>
        <w:rPr>
          <w:spacing w:val="-11"/>
          <w:sz w:val="48"/>
        </w:rPr>
        <w:t> </w:t>
      </w:r>
      <w:r>
        <w:rPr>
          <w:sz w:val="48"/>
        </w:rPr>
        <w:t>life</w:t>
      </w:r>
      <w:r>
        <w:rPr>
          <w:spacing w:val="-8"/>
          <w:sz w:val="48"/>
        </w:rPr>
        <w:t> </w:t>
      </w:r>
      <w:r>
        <w:rPr>
          <w:sz w:val="48"/>
        </w:rPr>
        <w:t>events</w:t>
      </w:r>
      <w:r>
        <w:rPr>
          <w:spacing w:val="-9"/>
          <w:sz w:val="48"/>
        </w:rPr>
        <w:t> </w:t>
      </w:r>
      <w:r>
        <w:rPr>
          <w:sz w:val="48"/>
        </w:rPr>
        <w:t>and</w:t>
      </w:r>
      <w:r>
        <w:rPr>
          <w:spacing w:val="-9"/>
          <w:sz w:val="48"/>
        </w:rPr>
        <w:t> </w:t>
      </w:r>
      <w:r>
        <w:rPr>
          <w:sz w:val="48"/>
        </w:rPr>
        <w:t>low knowledge or confidence in managing financial matters (“capability”).</w:t>
      </w:r>
    </w:p>
    <w:p>
      <w:pPr>
        <w:spacing w:line="189" w:lineRule="auto" w:before="97"/>
        <w:ind w:left="1916" w:right="1215" w:firstLine="0"/>
        <w:jc w:val="left"/>
        <w:rPr>
          <w:sz w:val="40"/>
        </w:rPr>
      </w:pPr>
      <w:r>
        <w:rPr>
          <w:sz w:val="40"/>
        </w:rPr>
        <w:t>See FCA, ‘Consumer Vulnerability’ No 8 Occasional Paper. </w:t>
      </w:r>
      <w:hyperlink r:id="rId6">
        <w:r>
          <w:rPr>
            <w:color w:val="0462C1"/>
            <w:spacing w:val="-2"/>
            <w:sz w:val="40"/>
            <w:u w:val="single" w:color="0462C1"/>
          </w:rPr>
          <w:t>https://www.fca.org.uk/publications/occasional-papers/occasional-paper-no-8-consumer-</w:t>
        </w:r>
      </w:hyperlink>
      <w:r>
        <w:rPr>
          <w:color w:val="0462C1"/>
          <w:spacing w:val="-2"/>
          <w:sz w:val="40"/>
          <w:u w:val="none"/>
        </w:rPr>
        <w:t> </w:t>
      </w:r>
      <w:hyperlink r:id="rId6">
        <w:r>
          <w:rPr>
            <w:color w:val="0462C1"/>
            <w:spacing w:val="-2"/>
            <w:sz w:val="40"/>
            <w:u w:val="single" w:color="0462C1"/>
          </w:rPr>
          <w:t>vulnerability</w:t>
        </w:r>
      </w:hyperlink>
    </w:p>
    <w:p>
      <w:pPr>
        <w:pStyle w:val="ListParagraph"/>
        <w:numPr>
          <w:ilvl w:val="0"/>
          <w:numId w:val="4"/>
        </w:numPr>
        <w:tabs>
          <w:tab w:pos="1554" w:val="left" w:leader="none"/>
          <w:tab w:pos="1556" w:val="left" w:leader="none"/>
        </w:tabs>
        <w:spacing w:line="189" w:lineRule="auto" w:before="93" w:after="0"/>
        <w:ind w:left="1556" w:right="2480" w:hanging="360"/>
        <w:jc w:val="left"/>
        <w:rPr>
          <w:sz w:val="48"/>
        </w:rPr>
      </w:pPr>
      <w:r>
        <w:rPr>
          <w:sz w:val="48"/>
        </w:rPr>
        <w:t>Convergence</w:t>
      </w:r>
      <w:r>
        <w:rPr>
          <w:spacing w:val="-15"/>
          <w:sz w:val="48"/>
        </w:rPr>
        <w:t> </w:t>
      </w:r>
      <w:r>
        <w:rPr>
          <w:sz w:val="48"/>
        </w:rPr>
        <w:t>between</w:t>
      </w:r>
      <w:r>
        <w:rPr>
          <w:spacing w:val="-19"/>
          <w:sz w:val="48"/>
        </w:rPr>
        <w:t> </w:t>
      </w:r>
      <w:r>
        <w:rPr>
          <w:sz w:val="48"/>
        </w:rPr>
        <w:t>indicators</w:t>
      </w:r>
      <w:r>
        <w:rPr>
          <w:spacing w:val="-19"/>
          <w:sz w:val="48"/>
        </w:rPr>
        <w:t> </w:t>
      </w:r>
      <w:r>
        <w:rPr>
          <w:sz w:val="48"/>
        </w:rPr>
        <w:t>of</w:t>
      </w:r>
      <w:r>
        <w:rPr>
          <w:spacing w:val="-16"/>
          <w:sz w:val="48"/>
        </w:rPr>
        <w:t> </w:t>
      </w:r>
      <w:r>
        <w:rPr>
          <w:sz w:val="48"/>
        </w:rPr>
        <w:t>vulnerability</w:t>
      </w:r>
      <w:r>
        <w:rPr>
          <w:spacing w:val="-17"/>
          <w:sz w:val="48"/>
        </w:rPr>
        <w:t> </w:t>
      </w:r>
      <w:r>
        <w:rPr>
          <w:sz w:val="48"/>
        </w:rPr>
        <w:t>and</w:t>
      </w:r>
      <w:r>
        <w:rPr>
          <w:spacing w:val="-16"/>
          <w:sz w:val="48"/>
        </w:rPr>
        <w:t> </w:t>
      </w:r>
      <w:r>
        <w:rPr>
          <w:sz w:val="48"/>
        </w:rPr>
        <w:t>certain</w:t>
      </w:r>
      <w:r>
        <w:rPr>
          <w:spacing w:val="-21"/>
          <w:sz w:val="48"/>
        </w:rPr>
        <w:t> </w:t>
      </w:r>
      <w:r>
        <w:rPr>
          <w:sz w:val="48"/>
        </w:rPr>
        <w:t>protected characteristics under EA 2010 (e.g., age, disability).</w:t>
      </w:r>
    </w:p>
    <w:p>
      <w:pPr>
        <w:pStyle w:val="ListParagraph"/>
        <w:numPr>
          <w:ilvl w:val="0"/>
          <w:numId w:val="4"/>
        </w:numPr>
        <w:tabs>
          <w:tab w:pos="1555" w:val="left" w:leader="none"/>
        </w:tabs>
        <w:spacing w:line="522" w:lineRule="exact" w:before="0" w:after="0"/>
        <w:ind w:left="1555" w:right="0" w:hanging="359"/>
        <w:jc w:val="left"/>
        <w:rPr>
          <w:sz w:val="48"/>
        </w:rPr>
      </w:pPr>
      <w:r>
        <w:rPr>
          <w:sz w:val="48"/>
        </w:rPr>
        <w:t>Example:</w:t>
      </w:r>
      <w:r>
        <w:rPr>
          <w:spacing w:val="-11"/>
          <w:sz w:val="48"/>
        </w:rPr>
        <w:t> </w:t>
      </w:r>
      <w:r>
        <w:rPr>
          <w:sz w:val="48"/>
        </w:rPr>
        <w:t>A</w:t>
      </w:r>
      <w:r>
        <w:rPr>
          <w:spacing w:val="-9"/>
          <w:sz w:val="48"/>
        </w:rPr>
        <w:t> </w:t>
      </w:r>
      <w:r>
        <w:rPr>
          <w:sz w:val="48"/>
        </w:rPr>
        <w:t>new</w:t>
      </w:r>
      <w:r>
        <w:rPr>
          <w:spacing w:val="-6"/>
          <w:sz w:val="48"/>
        </w:rPr>
        <w:t> </w:t>
      </w:r>
      <w:r>
        <w:rPr>
          <w:sz w:val="48"/>
        </w:rPr>
        <w:t>consumer</w:t>
      </w:r>
      <w:r>
        <w:rPr>
          <w:spacing w:val="-5"/>
          <w:sz w:val="48"/>
        </w:rPr>
        <w:t> </w:t>
      </w:r>
      <w:r>
        <w:rPr>
          <w:sz w:val="48"/>
        </w:rPr>
        <w:t>protection</w:t>
      </w:r>
      <w:r>
        <w:rPr>
          <w:spacing w:val="-12"/>
          <w:sz w:val="48"/>
        </w:rPr>
        <w:t> </w:t>
      </w:r>
      <w:r>
        <w:rPr>
          <w:sz w:val="48"/>
        </w:rPr>
        <w:t>duty</w:t>
      </w:r>
      <w:r>
        <w:rPr>
          <w:spacing w:val="-6"/>
          <w:sz w:val="48"/>
        </w:rPr>
        <w:t> </w:t>
      </w:r>
      <w:r>
        <w:rPr>
          <w:sz w:val="48"/>
        </w:rPr>
        <w:t>(PRIN</w:t>
      </w:r>
      <w:r>
        <w:rPr>
          <w:spacing w:val="-12"/>
          <w:sz w:val="48"/>
        </w:rPr>
        <w:t> </w:t>
      </w:r>
      <w:r>
        <w:rPr>
          <w:sz w:val="48"/>
        </w:rPr>
        <w:t>12,</w:t>
      </w:r>
      <w:r>
        <w:rPr>
          <w:spacing w:val="-6"/>
          <w:sz w:val="48"/>
        </w:rPr>
        <w:t> </w:t>
      </w:r>
      <w:r>
        <w:rPr>
          <w:sz w:val="48"/>
        </w:rPr>
        <w:t>FCA</w:t>
      </w:r>
      <w:r>
        <w:rPr>
          <w:spacing w:val="-8"/>
          <w:sz w:val="48"/>
        </w:rPr>
        <w:t> </w:t>
      </w:r>
      <w:r>
        <w:rPr>
          <w:sz w:val="48"/>
        </w:rPr>
        <w:t>rulebook)</w:t>
      </w:r>
      <w:r>
        <w:rPr>
          <w:spacing w:val="-8"/>
          <w:sz w:val="48"/>
        </w:rPr>
        <w:t> </w:t>
      </w:r>
      <w:r>
        <w:rPr>
          <w:spacing w:val="-2"/>
          <w:sz w:val="48"/>
        </w:rPr>
        <w:t>stipulating</w:t>
      </w:r>
    </w:p>
    <w:p>
      <w:pPr>
        <w:pStyle w:val="BodyText"/>
        <w:spacing w:line="521" w:lineRule="exact"/>
        <w:ind w:left="1556"/>
      </w:pPr>
      <w:r>
        <w:rPr/>
        <w:t>that</w:t>
      </w:r>
      <w:r>
        <w:rPr>
          <w:spacing w:val="-11"/>
        </w:rPr>
        <w:t> </w:t>
      </w:r>
      <w:r>
        <w:rPr/>
        <w:t>“[a]</w:t>
      </w:r>
      <w:r>
        <w:rPr>
          <w:spacing w:val="-8"/>
        </w:rPr>
        <w:t> </w:t>
      </w:r>
      <w:r>
        <w:rPr/>
        <w:t>firm</w:t>
      </w:r>
      <w:r>
        <w:rPr>
          <w:spacing w:val="-10"/>
        </w:rPr>
        <w:t> </w:t>
      </w:r>
      <w:r>
        <w:rPr/>
        <w:t>must</w:t>
      </w:r>
      <w:r>
        <w:rPr>
          <w:spacing w:val="-10"/>
        </w:rPr>
        <w:t> </w:t>
      </w:r>
      <w:r>
        <w:rPr/>
        <w:t>act</w:t>
      </w:r>
      <w:r>
        <w:rPr>
          <w:spacing w:val="-8"/>
        </w:rPr>
        <w:t> </w:t>
      </w:r>
      <w:r>
        <w:rPr/>
        <w:t>to</w:t>
      </w:r>
      <w:r>
        <w:rPr>
          <w:spacing w:val="-10"/>
        </w:rPr>
        <w:t> </w:t>
      </w:r>
      <w:r>
        <w:rPr/>
        <w:t>deliver</w:t>
      </w:r>
      <w:r>
        <w:rPr>
          <w:spacing w:val="-6"/>
        </w:rPr>
        <w:t> </w:t>
      </w:r>
      <w:r>
        <w:rPr/>
        <w:t>good</w:t>
      </w:r>
      <w:r>
        <w:rPr>
          <w:spacing w:val="-8"/>
        </w:rPr>
        <w:t> </w:t>
      </w:r>
      <w:r>
        <w:rPr/>
        <w:t>outcomes</w:t>
      </w:r>
      <w:r>
        <w:rPr>
          <w:spacing w:val="-13"/>
        </w:rPr>
        <w:t> </w:t>
      </w:r>
      <w:r>
        <w:rPr/>
        <w:t>for</w:t>
      </w:r>
      <w:r>
        <w:rPr>
          <w:spacing w:val="-6"/>
        </w:rPr>
        <w:t> </w:t>
      </w:r>
      <w:r>
        <w:rPr/>
        <w:t>retail</w:t>
      </w:r>
      <w:r>
        <w:rPr>
          <w:spacing w:val="-11"/>
        </w:rPr>
        <w:t> </w:t>
      </w:r>
      <w:r>
        <w:rPr>
          <w:spacing w:val="-2"/>
        </w:rPr>
        <w:t>clients”:</w:t>
      </w:r>
    </w:p>
    <w:p>
      <w:pPr>
        <w:spacing w:line="237" w:lineRule="auto" w:before="2"/>
        <w:ind w:left="1916" w:right="10986" w:firstLine="0"/>
        <w:jc w:val="left"/>
        <w:rPr>
          <w:sz w:val="40"/>
        </w:rPr>
      </w:pPr>
      <w:r>
        <w:rPr>
          <w:sz w:val="40"/>
        </w:rPr>
        <w:t>Standard</w:t>
      </w:r>
      <w:r>
        <w:rPr>
          <w:spacing w:val="-23"/>
          <w:sz w:val="40"/>
        </w:rPr>
        <w:t> </w:t>
      </w:r>
      <w:r>
        <w:rPr>
          <w:sz w:val="40"/>
        </w:rPr>
        <w:t>of</w:t>
      </w:r>
      <w:r>
        <w:rPr>
          <w:spacing w:val="-23"/>
          <w:sz w:val="40"/>
        </w:rPr>
        <w:t> </w:t>
      </w:r>
      <w:r>
        <w:rPr>
          <w:sz w:val="40"/>
        </w:rPr>
        <w:t>reasonableness? A duty of care?</w:t>
      </w:r>
    </w:p>
    <w:p>
      <w:pPr>
        <w:spacing w:line="485" w:lineRule="exact" w:before="0"/>
        <w:ind w:left="1916" w:right="0" w:firstLine="0"/>
        <w:jc w:val="left"/>
        <w:rPr>
          <w:sz w:val="40"/>
        </w:rPr>
      </w:pPr>
      <w:r>
        <w:rPr>
          <w:sz w:val="40"/>
        </w:rPr>
        <w:t>Relationship</w:t>
      </w:r>
      <w:r>
        <w:rPr>
          <w:spacing w:val="-10"/>
          <w:sz w:val="40"/>
        </w:rPr>
        <w:t> </w:t>
      </w:r>
      <w:r>
        <w:rPr>
          <w:sz w:val="40"/>
        </w:rPr>
        <w:t>with</w:t>
      </w:r>
      <w:r>
        <w:rPr>
          <w:spacing w:val="-11"/>
          <w:sz w:val="40"/>
        </w:rPr>
        <w:t> </w:t>
      </w:r>
      <w:r>
        <w:rPr>
          <w:sz w:val="40"/>
        </w:rPr>
        <w:t>treating</w:t>
      </w:r>
      <w:r>
        <w:rPr>
          <w:spacing w:val="-8"/>
          <w:sz w:val="40"/>
        </w:rPr>
        <w:t> </w:t>
      </w:r>
      <w:r>
        <w:rPr>
          <w:sz w:val="40"/>
        </w:rPr>
        <w:t>customers</w:t>
      </w:r>
      <w:r>
        <w:rPr>
          <w:spacing w:val="-9"/>
          <w:sz w:val="40"/>
        </w:rPr>
        <w:t> </w:t>
      </w:r>
      <w:r>
        <w:rPr>
          <w:sz w:val="40"/>
        </w:rPr>
        <w:t>fairly</w:t>
      </w:r>
      <w:r>
        <w:rPr>
          <w:spacing w:val="-11"/>
          <w:sz w:val="40"/>
        </w:rPr>
        <w:t> </w:t>
      </w:r>
      <w:r>
        <w:rPr>
          <w:sz w:val="40"/>
        </w:rPr>
        <w:t>(PRIN</w:t>
      </w:r>
      <w:r>
        <w:rPr>
          <w:spacing w:val="-12"/>
          <w:sz w:val="40"/>
        </w:rPr>
        <w:t> </w:t>
      </w:r>
      <w:r>
        <w:rPr>
          <w:spacing w:val="-5"/>
          <w:sz w:val="40"/>
        </w:rPr>
        <w:t>6)?</w:t>
      </w:r>
    </w:p>
    <w:p>
      <w:pPr>
        <w:spacing w:after="0" w:line="485" w:lineRule="exact"/>
        <w:jc w:val="left"/>
        <w:rPr>
          <w:sz w:val="40"/>
        </w:rPr>
        <w:sectPr>
          <w:pgSz w:w="19200" w:h="10800" w:orient="landscape"/>
          <w:pgMar w:top="500" w:bottom="280" w:left="720" w:right="720"/>
        </w:sectPr>
      </w:pPr>
    </w:p>
    <w:p>
      <w:pPr>
        <w:pStyle w:val="Heading1"/>
      </w:pPr>
      <w:bookmarkStart w:name="Slide 8: What is next? 2. Financial incl" w:id="10"/>
      <w:bookmarkEnd w:id="10"/>
      <w:r>
        <w:rPr>
          <w:b w:val="0"/>
        </w:rPr>
      </w:r>
      <w:r>
        <w:rPr/>
        <w:t>What</w:t>
      </w:r>
      <w:r>
        <w:rPr>
          <w:spacing w:val="-9"/>
        </w:rPr>
        <w:t> </w:t>
      </w:r>
      <w:r>
        <w:rPr/>
        <w:t>is</w:t>
      </w:r>
      <w:r>
        <w:rPr>
          <w:spacing w:val="-4"/>
        </w:rPr>
        <w:t> </w:t>
      </w:r>
      <w:r>
        <w:rPr/>
        <w:t>next?</w:t>
      </w:r>
      <w:r>
        <w:rPr>
          <w:spacing w:val="-3"/>
        </w:rPr>
        <w:t> </w:t>
      </w:r>
      <w:r>
        <w:rPr/>
        <w:t>2.</w:t>
      </w:r>
      <w:r>
        <w:rPr>
          <w:spacing w:val="-7"/>
        </w:rPr>
        <w:t> </w:t>
      </w:r>
      <w:r>
        <w:rPr/>
        <w:t>Financial</w:t>
      </w:r>
      <w:r>
        <w:rPr>
          <w:spacing w:val="-4"/>
        </w:rPr>
        <w:t> </w:t>
      </w:r>
      <w:r>
        <w:rPr>
          <w:spacing w:val="-2"/>
        </w:rPr>
        <w:t>inclusion</w:t>
      </w:r>
    </w:p>
    <w:p>
      <w:pPr>
        <w:pStyle w:val="ListParagraph"/>
        <w:numPr>
          <w:ilvl w:val="0"/>
          <w:numId w:val="5"/>
        </w:numPr>
        <w:tabs>
          <w:tab w:pos="836" w:val="left" w:leader="none"/>
        </w:tabs>
        <w:spacing w:line="235" w:lineRule="auto" w:before="248" w:after="0"/>
        <w:ind w:left="836" w:right="909" w:hanging="360"/>
        <w:jc w:val="left"/>
        <w:rPr>
          <w:sz w:val="46"/>
        </w:rPr>
      </w:pPr>
      <w:r>
        <w:rPr>
          <w:sz w:val="46"/>
        </w:rPr>
        <w:t>The promotion of financial inclusion is not one of the statutory objectives of the FCA and</w:t>
      </w:r>
      <w:r>
        <w:rPr>
          <w:spacing w:val="-12"/>
          <w:sz w:val="46"/>
        </w:rPr>
        <w:t> </w:t>
      </w:r>
      <w:r>
        <w:rPr>
          <w:sz w:val="46"/>
        </w:rPr>
        <w:t>it</w:t>
      </w:r>
      <w:r>
        <w:rPr>
          <w:spacing w:val="-9"/>
          <w:sz w:val="46"/>
        </w:rPr>
        <w:t> </w:t>
      </w:r>
      <w:r>
        <w:rPr>
          <w:sz w:val="46"/>
        </w:rPr>
        <w:t>is</w:t>
      </w:r>
      <w:r>
        <w:rPr>
          <w:spacing w:val="-13"/>
          <w:sz w:val="46"/>
        </w:rPr>
        <w:t> </w:t>
      </w:r>
      <w:r>
        <w:rPr>
          <w:sz w:val="46"/>
        </w:rPr>
        <w:t>not</w:t>
      </w:r>
      <w:r>
        <w:rPr>
          <w:spacing w:val="-11"/>
          <w:sz w:val="46"/>
        </w:rPr>
        <w:t> </w:t>
      </w:r>
      <w:r>
        <w:rPr>
          <w:sz w:val="46"/>
        </w:rPr>
        <w:t>one</w:t>
      </w:r>
      <w:r>
        <w:rPr>
          <w:spacing w:val="-9"/>
          <w:sz w:val="46"/>
        </w:rPr>
        <w:t> </w:t>
      </w:r>
      <w:r>
        <w:rPr>
          <w:sz w:val="46"/>
        </w:rPr>
        <w:t>of</w:t>
      </w:r>
      <w:r>
        <w:rPr>
          <w:spacing w:val="-11"/>
          <w:sz w:val="46"/>
        </w:rPr>
        <w:t> </w:t>
      </w:r>
      <w:r>
        <w:rPr>
          <w:sz w:val="46"/>
        </w:rPr>
        <w:t>its</w:t>
      </w:r>
      <w:r>
        <w:rPr>
          <w:spacing w:val="-11"/>
          <w:sz w:val="46"/>
        </w:rPr>
        <w:t> </w:t>
      </w:r>
      <w:r>
        <w:rPr>
          <w:sz w:val="46"/>
        </w:rPr>
        <w:t>‘have</w:t>
      </w:r>
      <w:r>
        <w:rPr>
          <w:spacing w:val="-11"/>
          <w:sz w:val="46"/>
        </w:rPr>
        <w:t> </w:t>
      </w:r>
      <w:r>
        <w:rPr>
          <w:sz w:val="46"/>
        </w:rPr>
        <w:t>regard</w:t>
      </w:r>
      <w:r>
        <w:rPr>
          <w:spacing w:val="-8"/>
          <w:sz w:val="46"/>
        </w:rPr>
        <w:t> </w:t>
      </w:r>
      <w:r>
        <w:rPr>
          <w:sz w:val="46"/>
        </w:rPr>
        <w:t>considerations’.</w:t>
      </w:r>
      <w:r>
        <w:rPr>
          <w:spacing w:val="-13"/>
          <w:sz w:val="46"/>
        </w:rPr>
        <w:t> </w:t>
      </w:r>
      <w:r>
        <w:rPr>
          <w:sz w:val="46"/>
        </w:rPr>
        <w:t>Officially,</w:t>
      </w:r>
      <w:r>
        <w:rPr>
          <w:spacing w:val="-13"/>
          <w:sz w:val="46"/>
        </w:rPr>
        <w:t> </w:t>
      </w:r>
      <w:r>
        <w:rPr>
          <w:sz w:val="46"/>
        </w:rPr>
        <w:t>the</w:t>
      </w:r>
      <w:r>
        <w:rPr>
          <w:spacing w:val="-9"/>
          <w:sz w:val="46"/>
        </w:rPr>
        <w:t> </w:t>
      </w:r>
      <w:r>
        <w:rPr>
          <w:sz w:val="46"/>
        </w:rPr>
        <w:t>FCA</w:t>
      </w:r>
      <w:r>
        <w:rPr>
          <w:spacing w:val="-11"/>
          <w:sz w:val="46"/>
        </w:rPr>
        <w:t> </w:t>
      </w:r>
      <w:r>
        <w:rPr>
          <w:sz w:val="46"/>
        </w:rPr>
        <w:t>is</w:t>
      </w:r>
      <w:r>
        <w:rPr>
          <w:spacing w:val="-11"/>
          <w:sz w:val="46"/>
        </w:rPr>
        <w:t> </w:t>
      </w:r>
      <w:r>
        <w:rPr>
          <w:sz w:val="46"/>
        </w:rPr>
        <w:t>not</w:t>
      </w:r>
      <w:r>
        <w:rPr>
          <w:spacing w:val="-10"/>
          <w:sz w:val="46"/>
        </w:rPr>
        <w:t> </w:t>
      </w:r>
      <w:r>
        <w:rPr>
          <w:sz w:val="46"/>
        </w:rPr>
        <w:t>mandated by law to promote financial inclusion, but considerations of accessibility and affordability</w:t>
      </w:r>
      <w:r>
        <w:rPr>
          <w:spacing w:val="-6"/>
          <w:sz w:val="46"/>
        </w:rPr>
        <w:t> </w:t>
      </w:r>
      <w:r>
        <w:rPr>
          <w:sz w:val="46"/>
        </w:rPr>
        <w:t>do inform</w:t>
      </w:r>
      <w:r>
        <w:rPr>
          <w:spacing w:val="-1"/>
          <w:sz w:val="46"/>
        </w:rPr>
        <w:t> </w:t>
      </w:r>
      <w:r>
        <w:rPr>
          <w:sz w:val="46"/>
        </w:rPr>
        <w:t>how it pursues its consumer protection objective as evident in the articulation of outcomes for PRIN 6 and PRIN 12.</w:t>
      </w:r>
    </w:p>
    <w:p>
      <w:pPr>
        <w:pStyle w:val="ListParagraph"/>
        <w:numPr>
          <w:ilvl w:val="0"/>
          <w:numId w:val="5"/>
        </w:numPr>
        <w:tabs>
          <w:tab w:pos="836" w:val="left" w:leader="none"/>
        </w:tabs>
        <w:spacing w:line="235" w:lineRule="auto" w:before="211" w:after="0"/>
        <w:ind w:left="836" w:right="586" w:hanging="360"/>
        <w:jc w:val="left"/>
        <w:rPr>
          <w:sz w:val="46"/>
        </w:rPr>
      </w:pPr>
      <w:r>
        <w:rPr>
          <w:sz w:val="46"/>
        </w:rPr>
        <w:t>The</w:t>
      </w:r>
      <w:r>
        <w:rPr>
          <w:spacing w:val="-10"/>
          <w:sz w:val="46"/>
        </w:rPr>
        <w:t> </w:t>
      </w:r>
      <w:r>
        <w:rPr>
          <w:sz w:val="46"/>
        </w:rPr>
        <w:t>FCA’s</w:t>
      </w:r>
      <w:r>
        <w:rPr>
          <w:spacing w:val="-10"/>
          <w:sz w:val="46"/>
        </w:rPr>
        <w:t> </w:t>
      </w:r>
      <w:r>
        <w:rPr>
          <w:sz w:val="46"/>
        </w:rPr>
        <w:t>preoccupation</w:t>
      </w:r>
      <w:r>
        <w:rPr>
          <w:spacing w:val="-7"/>
          <w:sz w:val="46"/>
        </w:rPr>
        <w:t> </w:t>
      </w:r>
      <w:r>
        <w:rPr>
          <w:sz w:val="46"/>
        </w:rPr>
        <w:t>with</w:t>
      </w:r>
      <w:r>
        <w:rPr>
          <w:spacing w:val="-7"/>
          <w:sz w:val="46"/>
        </w:rPr>
        <w:t> </w:t>
      </w:r>
      <w:r>
        <w:rPr>
          <w:sz w:val="46"/>
        </w:rPr>
        <w:t>vulnerable</w:t>
      </w:r>
      <w:r>
        <w:rPr>
          <w:spacing w:val="-12"/>
          <w:sz w:val="46"/>
        </w:rPr>
        <w:t> </w:t>
      </w:r>
      <w:r>
        <w:rPr>
          <w:sz w:val="46"/>
        </w:rPr>
        <w:t>customers</w:t>
      </w:r>
      <w:r>
        <w:rPr>
          <w:spacing w:val="-10"/>
          <w:sz w:val="46"/>
        </w:rPr>
        <w:t> </w:t>
      </w:r>
      <w:r>
        <w:rPr>
          <w:sz w:val="46"/>
        </w:rPr>
        <w:t>marks</w:t>
      </w:r>
      <w:r>
        <w:rPr>
          <w:spacing w:val="-10"/>
          <w:sz w:val="46"/>
        </w:rPr>
        <w:t> </w:t>
      </w:r>
      <w:r>
        <w:rPr>
          <w:sz w:val="46"/>
        </w:rPr>
        <w:t>a</w:t>
      </w:r>
      <w:r>
        <w:rPr>
          <w:spacing w:val="-10"/>
          <w:sz w:val="46"/>
        </w:rPr>
        <w:t> </w:t>
      </w:r>
      <w:r>
        <w:rPr>
          <w:sz w:val="46"/>
        </w:rPr>
        <w:t>nuanced</w:t>
      </w:r>
      <w:r>
        <w:rPr>
          <w:spacing w:val="-9"/>
          <w:sz w:val="46"/>
        </w:rPr>
        <w:t> </w:t>
      </w:r>
      <w:r>
        <w:rPr>
          <w:sz w:val="46"/>
        </w:rPr>
        <w:t>shift</w:t>
      </w:r>
      <w:r>
        <w:rPr>
          <w:spacing w:val="-10"/>
          <w:sz w:val="46"/>
        </w:rPr>
        <w:t> </w:t>
      </w:r>
      <w:r>
        <w:rPr>
          <w:sz w:val="46"/>
        </w:rPr>
        <w:t>of</w:t>
      </w:r>
      <w:r>
        <w:rPr>
          <w:spacing w:val="-10"/>
          <w:sz w:val="46"/>
        </w:rPr>
        <w:t> </w:t>
      </w:r>
      <w:r>
        <w:rPr>
          <w:sz w:val="46"/>
        </w:rPr>
        <w:t>paradigm: It</w:t>
      </w:r>
      <w:r>
        <w:rPr>
          <w:spacing w:val="-7"/>
          <w:sz w:val="46"/>
        </w:rPr>
        <w:t> </w:t>
      </w:r>
      <w:r>
        <w:rPr>
          <w:sz w:val="46"/>
        </w:rPr>
        <w:t>is</w:t>
      </w:r>
      <w:r>
        <w:rPr>
          <w:spacing w:val="-6"/>
          <w:sz w:val="46"/>
        </w:rPr>
        <w:t> </w:t>
      </w:r>
      <w:r>
        <w:rPr>
          <w:sz w:val="46"/>
        </w:rPr>
        <w:t>not</w:t>
      </w:r>
      <w:r>
        <w:rPr>
          <w:spacing w:val="-6"/>
          <w:sz w:val="46"/>
        </w:rPr>
        <w:t> </w:t>
      </w:r>
      <w:r>
        <w:rPr>
          <w:sz w:val="46"/>
        </w:rPr>
        <w:t>enough</w:t>
      </w:r>
      <w:r>
        <w:rPr>
          <w:spacing w:val="-4"/>
          <w:sz w:val="46"/>
        </w:rPr>
        <w:t> </w:t>
      </w:r>
      <w:r>
        <w:rPr>
          <w:sz w:val="46"/>
        </w:rPr>
        <w:t>to</w:t>
      </w:r>
      <w:r>
        <w:rPr>
          <w:spacing w:val="-7"/>
          <w:sz w:val="46"/>
        </w:rPr>
        <w:t> </w:t>
      </w:r>
      <w:r>
        <w:rPr>
          <w:sz w:val="46"/>
        </w:rPr>
        <w:t>ensure</w:t>
      </w:r>
      <w:r>
        <w:rPr>
          <w:spacing w:val="-4"/>
          <w:sz w:val="46"/>
        </w:rPr>
        <w:t> </w:t>
      </w:r>
      <w:r>
        <w:rPr>
          <w:sz w:val="46"/>
        </w:rPr>
        <w:t>that</w:t>
      </w:r>
      <w:r>
        <w:rPr>
          <w:spacing w:val="-4"/>
          <w:sz w:val="46"/>
        </w:rPr>
        <w:t> </w:t>
      </w:r>
      <w:r>
        <w:rPr>
          <w:sz w:val="46"/>
        </w:rPr>
        <w:t>regulatory</w:t>
      </w:r>
      <w:r>
        <w:rPr>
          <w:spacing w:val="-6"/>
          <w:sz w:val="46"/>
        </w:rPr>
        <w:t> </w:t>
      </w:r>
      <w:r>
        <w:rPr>
          <w:sz w:val="46"/>
        </w:rPr>
        <w:t>responses</w:t>
      </w:r>
      <w:r>
        <w:rPr>
          <w:spacing w:val="-6"/>
          <w:sz w:val="46"/>
        </w:rPr>
        <w:t> </w:t>
      </w:r>
      <w:r>
        <w:rPr>
          <w:sz w:val="46"/>
        </w:rPr>
        <w:t>are</w:t>
      </w:r>
      <w:r>
        <w:rPr>
          <w:spacing w:val="-6"/>
          <w:sz w:val="46"/>
        </w:rPr>
        <w:t> </w:t>
      </w:r>
      <w:r>
        <w:rPr>
          <w:sz w:val="46"/>
        </w:rPr>
        <w:t>attuned</w:t>
      </w:r>
      <w:r>
        <w:rPr>
          <w:spacing w:val="-2"/>
          <w:sz w:val="46"/>
        </w:rPr>
        <w:t> </w:t>
      </w:r>
      <w:r>
        <w:rPr>
          <w:sz w:val="46"/>
        </w:rPr>
        <w:t>to</w:t>
      </w:r>
      <w:r>
        <w:rPr>
          <w:spacing w:val="-4"/>
          <w:sz w:val="46"/>
        </w:rPr>
        <w:t> </w:t>
      </w:r>
      <w:r>
        <w:rPr>
          <w:sz w:val="46"/>
        </w:rPr>
        <w:t>consumer </w:t>
      </w:r>
      <w:r>
        <w:rPr>
          <w:i/>
          <w:sz w:val="46"/>
        </w:rPr>
        <w:t>choice</w:t>
      </w:r>
      <w:r>
        <w:rPr>
          <w:sz w:val="46"/>
        </w:rPr>
        <w:t>;</w:t>
      </w:r>
      <w:r>
        <w:rPr>
          <w:spacing w:val="-10"/>
          <w:sz w:val="46"/>
        </w:rPr>
        <w:t> </w:t>
      </w:r>
      <w:r>
        <w:rPr>
          <w:sz w:val="46"/>
        </w:rPr>
        <w:t>at least as important, is to be informed by the </w:t>
      </w:r>
      <w:r>
        <w:rPr>
          <w:i/>
          <w:sz w:val="46"/>
        </w:rPr>
        <w:t>circumstances </w:t>
      </w:r>
      <w:r>
        <w:rPr>
          <w:sz w:val="46"/>
        </w:rPr>
        <w:t>that consumers find themselves into and which often fall beyond their control.</w:t>
      </w:r>
    </w:p>
    <w:p>
      <w:pPr>
        <w:pStyle w:val="ListParagraph"/>
        <w:numPr>
          <w:ilvl w:val="0"/>
          <w:numId w:val="5"/>
        </w:numPr>
        <w:tabs>
          <w:tab w:pos="835" w:val="left" w:leader="none"/>
        </w:tabs>
        <w:spacing w:line="240" w:lineRule="auto" w:before="198" w:after="0"/>
        <w:ind w:left="835" w:right="0" w:hanging="359"/>
        <w:jc w:val="left"/>
        <w:rPr>
          <w:sz w:val="46"/>
        </w:rPr>
      </w:pPr>
      <w:r>
        <w:rPr>
          <w:sz w:val="46"/>
        </w:rPr>
        <w:t>What</w:t>
      </w:r>
      <w:r>
        <w:rPr>
          <w:spacing w:val="-6"/>
          <w:sz w:val="46"/>
        </w:rPr>
        <w:t> </w:t>
      </w:r>
      <w:r>
        <w:rPr>
          <w:sz w:val="46"/>
        </w:rPr>
        <w:t>is</w:t>
      </w:r>
      <w:r>
        <w:rPr>
          <w:spacing w:val="-2"/>
          <w:sz w:val="46"/>
        </w:rPr>
        <w:t> </w:t>
      </w:r>
      <w:r>
        <w:rPr>
          <w:sz w:val="46"/>
        </w:rPr>
        <w:t>financial</w:t>
      </w:r>
      <w:r>
        <w:rPr>
          <w:spacing w:val="-7"/>
          <w:sz w:val="46"/>
        </w:rPr>
        <w:t> </w:t>
      </w:r>
      <w:r>
        <w:rPr>
          <w:spacing w:val="-2"/>
          <w:sz w:val="46"/>
        </w:rPr>
        <w:t>inclusion?</w:t>
      </w:r>
    </w:p>
    <w:p>
      <w:pPr>
        <w:spacing w:line="213" w:lineRule="auto" w:before="84"/>
        <w:ind w:left="1196" w:right="226" w:firstLine="0"/>
        <w:jc w:val="left"/>
        <w:rPr>
          <w:sz w:val="40"/>
        </w:rPr>
      </w:pPr>
      <w:r>
        <w:rPr>
          <w:sz w:val="40"/>
        </w:rPr>
        <w:t>World</w:t>
      </w:r>
      <w:r>
        <w:rPr>
          <w:spacing w:val="-7"/>
          <w:sz w:val="40"/>
        </w:rPr>
        <w:t> </w:t>
      </w:r>
      <w:r>
        <w:rPr>
          <w:sz w:val="40"/>
        </w:rPr>
        <w:t>Bank</w:t>
      </w:r>
      <w:r>
        <w:rPr>
          <w:spacing w:val="-4"/>
          <w:sz w:val="40"/>
        </w:rPr>
        <w:t> </w:t>
      </w:r>
      <w:r>
        <w:rPr>
          <w:sz w:val="40"/>
        </w:rPr>
        <w:t>definition:</w:t>
      </w:r>
      <w:r>
        <w:rPr>
          <w:spacing w:val="-4"/>
          <w:sz w:val="40"/>
        </w:rPr>
        <w:t> </w:t>
      </w:r>
      <w:r>
        <w:rPr>
          <w:sz w:val="40"/>
        </w:rPr>
        <w:t>“Financial</w:t>
      </w:r>
      <w:r>
        <w:rPr>
          <w:spacing w:val="-2"/>
          <w:sz w:val="40"/>
        </w:rPr>
        <w:t> </w:t>
      </w:r>
      <w:r>
        <w:rPr>
          <w:sz w:val="40"/>
        </w:rPr>
        <w:t>inclusion</w:t>
      </w:r>
      <w:r>
        <w:rPr>
          <w:spacing w:val="-3"/>
          <w:sz w:val="40"/>
        </w:rPr>
        <w:t> </w:t>
      </w:r>
      <w:r>
        <w:rPr>
          <w:sz w:val="40"/>
        </w:rPr>
        <w:t>means</w:t>
      </w:r>
      <w:r>
        <w:rPr>
          <w:spacing w:val="-1"/>
          <w:sz w:val="40"/>
        </w:rPr>
        <w:t> </w:t>
      </w:r>
      <w:r>
        <w:rPr>
          <w:sz w:val="40"/>
        </w:rPr>
        <w:t>that</w:t>
      </w:r>
      <w:r>
        <w:rPr>
          <w:spacing w:val="-3"/>
          <w:sz w:val="40"/>
        </w:rPr>
        <w:t> </w:t>
      </w:r>
      <w:r>
        <w:rPr>
          <w:sz w:val="40"/>
        </w:rPr>
        <w:t>individuals</w:t>
      </w:r>
      <w:r>
        <w:rPr>
          <w:spacing w:val="-3"/>
          <w:sz w:val="40"/>
        </w:rPr>
        <w:t> </w:t>
      </w:r>
      <w:r>
        <w:rPr>
          <w:sz w:val="40"/>
        </w:rPr>
        <w:t>and</w:t>
      </w:r>
      <w:r>
        <w:rPr>
          <w:spacing w:val="-4"/>
          <w:sz w:val="40"/>
        </w:rPr>
        <w:t> </w:t>
      </w:r>
      <w:r>
        <w:rPr>
          <w:sz w:val="40"/>
        </w:rPr>
        <w:t>businesses have</w:t>
      </w:r>
      <w:r>
        <w:rPr>
          <w:spacing w:val="-3"/>
          <w:sz w:val="40"/>
        </w:rPr>
        <w:t> </w:t>
      </w:r>
      <w:r>
        <w:rPr>
          <w:sz w:val="40"/>
        </w:rPr>
        <w:t>access</w:t>
      </w:r>
      <w:r>
        <w:rPr>
          <w:spacing w:val="-1"/>
          <w:sz w:val="40"/>
        </w:rPr>
        <w:t> </w:t>
      </w:r>
      <w:r>
        <w:rPr>
          <w:sz w:val="40"/>
        </w:rPr>
        <w:t>to useful and affordable financial products and services that meet their needs – transactions, payments, savings, credit and insurance – delivered in a responsible and sustainable way.”</w:t>
      </w:r>
    </w:p>
    <w:p>
      <w:pPr>
        <w:spacing w:before="75"/>
        <w:ind w:left="1196" w:right="0" w:firstLine="0"/>
        <w:jc w:val="left"/>
        <w:rPr>
          <w:sz w:val="24"/>
        </w:rPr>
      </w:pPr>
      <w:r>
        <w:rPr>
          <w:sz w:val="24"/>
        </w:rPr>
        <w:t>See</w:t>
      </w:r>
      <w:r>
        <w:rPr>
          <w:spacing w:val="-7"/>
          <w:sz w:val="24"/>
        </w:rPr>
        <w:t> </w:t>
      </w:r>
      <w:r>
        <w:rPr>
          <w:sz w:val="24"/>
        </w:rPr>
        <w:t>World</w:t>
      </w:r>
      <w:r>
        <w:rPr>
          <w:spacing w:val="-10"/>
          <w:sz w:val="24"/>
        </w:rPr>
        <w:t> </w:t>
      </w:r>
      <w:r>
        <w:rPr>
          <w:sz w:val="24"/>
        </w:rPr>
        <w:t>Bank,</w:t>
      </w:r>
      <w:r>
        <w:rPr>
          <w:spacing w:val="-5"/>
          <w:sz w:val="24"/>
        </w:rPr>
        <w:t> </w:t>
      </w:r>
      <w:r>
        <w:rPr>
          <w:sz w:val="24"/>
        </w:rPr>
        <w:t>Financial</w:t>
      </w:r>
      <w:r>
        <w:rPr>
          <w:spacing w:val="-7"/>
          <w:sz w:val="24"/>
        </w:rPr>
        <w:t> </w:t>
      </w:r>
      <w:r>
        <w:rPr>
          <w:sz w:val="24"/>
        </w:rPr>
        <w:t>Inclusion</w:t>
      </w:r>
      <w:r>
        <w:rPr>
          <w:spacing w:val="-7"/>
          <w:sz w:val="24"/>
        </w:rPr>
        <w:t> </w:t>
      </w:r>
      <w:r>
        <w:rPr>
          <w:sz w:val="24"/>
        </w:rPr>
        <w:t>Overview</w:t>
      </w:r>
      <w:r>
        <w:rPr>
          <w:spacing w:val="-6"/>
          <w:sz w:val="24"/>
        </w:rPr>
        <w:t> </w:t>
      </w:r>
      <w:r>
        <w:rPr>
          <w:sz w:val="24"/>
        </w:rPr>
        <w:t>Available</w:t>
      </w:r>
      <w:r>
        <w:rPr>
          <w:spacing w:val="-9"/>
          <w:sz w:val="24"/>
        </w:rPr>
        <w:t> </w:t>
      </w:r>
      <w:r>
        <w:rPr>
          <w:sz w:val="24"/>
        </w:rPr>
        <w:t>at</w:t>
      </w:r>
      <w:r>
        <w:rPr>
          <w:spacing w:val="-5"/>
          <w:sz w:val="24"/>
        </w:rPr>
        <w:t> </w:t>
      </w:r>
      <w:r>
        <w:rPr>
          <w:spacing w:val="-2"/>
          <w:sz w:val="24"/>
        </w:rPr>
        <w:t>https://</w:t>
      </w:r>
      <w:hyperlink r:id="rId7">
        <w:r>
          <w:rPr>
            <w:spacing w:val="-2"/>
            <w:sz w:val="24"/>
          </w:rPr>
          <w:t>www.worldbank.org/en/topic/financialinclusion/overview</w:t>
        </w:r>
      </w:hyperlink>
    </w:p>
    <w:p>
      <w:pPr>
        <w:spacing w:before="44"/>
        <w:ind w:left="1196" w:right="0" w:firstLine="0"/>
        <w:jc w:val="left"/>
        <w:rPr>
          <w:sz w:val="40"/>
        </w:rPr>
      </w:pPr>
      <w:r>
        <w:rPr>
          <w:sz w:val="40"/>
        </w:rPr>
        <w:t>The</w:t>
      </w:r>
      <w:r>
        <w:rPr>
          <w:spacing w:val="-7"/>
          <w:sz w:val="40"/>
        </w:rPr>
        <w:t> </w:t>
      </w:r>
      <w:r>
        <w:rPr>
          <w:sz w:val="40"/>
        </w:rPr>
        <w:t>UK</w:t>
      </w:r>
      <w:r>
        <w:rPr>
          <w:spacing w:val="-7"/>
          <w:sz w:val="40"/>
        </w:rPr>
        <w:t> </w:t>
      </w:r>
      <w:r>
        <w:rPr>
          <w:sz w:val="40"/>
        </w:rPr>
        <w:t>government</w:t>
      </w:r>
      <w:r>
        <w:rPr>
          <w:spacing w:val="-5"/>
          <w:sz w:val="40"/>
        </w:rPr>
        <w:t> </w:t>
      </w:r>
      <w:r>
        <w:rPr>
          <w:sz w:val="40"/>
        </w:rPr>
        <w:t>understands</w:t>
      </w:r>
      <w:r>
        <w:rPr>
          <w:spacing w:val="-8"/>
          <w:sz w:val="40"/>
        </w:rPr>
        <w:t> </w:t>
      </w:r>
      <w:r>
        <w:rPr>
          <w:sz w:val="40"/>
        </w:rPr>
        <w:t>financial</w:t>
      </w:r>
      <w:r>
        <w:rPr>
          <w:spacing w:val="-4"/>
          <w:sz w:val="40"/>
        </w:rPr>
        <w:t> </w:t>
      </w:r>
      <w:r>
        <w:rPr>
          <w:sz w:val="40"/>
        </w:rPr>
        <w:t>inclusion</w:t>
      </w:r>
      <w:r>
        <w:rPr>
          <w:spacing w:val="-5"/>
          <w:sz w:val="40"/>
        </w:rPr>
        <w:t> </w:t>
      </w:r>
      <w:r>
        <w:rPr>
          <w:sz w:val="40"/>
        </w:rPr>
        <w:t>along</w:t>
      </w:r>
      <w:r>
        <w:rPr>
          <w:spacing w:val="-6"/>
          <w:sz w:val="40"/>
        </w:rPr>
        <w:t> </w:t>
      </w:r>
      <w:r>
        <w:rPr>
          <w:sz w:val="40"/>
        </w:rPr>
        <w:t>the</w:t>
      </w:r>
      <w:r>
        <w:rPr>
          <w:spacing w:val="-5"/>
          <w:sz w:val="40"/>
        </w:rPr>
        <w:t> </w:t>
      </w:r>
      <w:r>
        <w:rPr>
          <w:sz w:val="40"/>
        </w:rPr>
        <w:t>same</w:t>
      </w:r>
      <w:r>
        <w:rPr>
          <w:spacing w:val="-3"/>
          <w:sz w:val="40"/>
        </w:rPr>
        <w:t> </w:t>
      </w:r>
      <w:r>
        <w:rPr>
          <w:spacing w:val="-2"/>
          <w:sz w:val="40"/>
        </w:rPr>
        <w:t>lines.</w:t>
      </w:r>
    </w:p>
    <w:p>
      <w:pPr>
        <w:spacing w:line="211" w:lineRule="auto" w:before="92"/>
        <w:ind w:left="1916" w:right="2428" w:firstLine="0"/>
        <w:jc w:val="left"/>
        <w:rPr>
          <w:sz w:val="22"/>
        </w:rPr>
      </w:pPr>
      <w:r>
        <w:rPr>
          <w:sz w:val="22"/>
        </w:rPr>
        <w:t>See</w:t>
      </w:r>
      <w:r>
        <w:rPr>
          <w:spacing w:val="-1"/>
          <w:sz w:val="22"/>
        </w:rPr>
        <w:t> </w:t>
      </w:r>
      <w:r>
        <w:rPr>
          <w:sz w:val="22"/>
        </w:rPr>
        <w:t>Nikhil</w:t>
      </w:r>
      <w:r>
        <w:rPr>
          <w:spacing w:val="-2"/>
          <w:sz w:val="22"/>
        </w:rPr>
        <w:t> </w:t>
      </w:r>
      <w:r>
        <w:rPr>
          <w:sz w:val="22"/>
        </w:rPr>
        <w:t>Rathi,</w:t>
      </w:r>
      <w:r>
        <w:rPr>
          <w:spacing w:val="-1"/>
          <w:sz w:val="22"/>
        </w:rPr>
        <w:t> </w:t>
      </w:r>
      <w:r>
        <w:rPr>
          <w:sz w:val="22"/>
        </w:rPr>
        <w:t>‘It's</w:t>
      </w:r>
      <w:r>
        <w:rPr>
          <w:spacing w:val="-4"/>
          <w:sz w:val="22"/>
        </w:rPr>
        <w:t> </w:t>
      </w:r>
      <w:r>
        <w:rPr>
          <w:sz w:val="22"/>
        </w:rPr>
        <w:t>time</w:t>
      </w:r>
      <w:r>
        <w:rPr>
          <w:spacing w:val="-3"/>
          <w:sz w:val="22"/>
        </w:rPr>
        <w:t> </w:t>
      </w:r>
      <w:r>
        <w:rPr>
          <w:sz w:val="22"/>
        </w:rPr>
        <w:t>for</w:t>
      </w:r>
      <w:r>
        <w:rPr>
          <w:spacing w:val="-1"/>
          <w:sz w:val="22"/>
        </w:rPr>
        <w:t> </w:t>
      </w:r>
      <w:r>
        <w:rPr>
          <w:sz w:val="22"/>
        </w:rPr>
        <w:t>an</w:t>
      </w:r>
      <w:r>
        <w:rPr>
          <w:spacing w:val="-2"/>
          <w:sz w:val="22"/>
        </w:rPr>
        <w:t> </w:t>
      </w:r>
      <w:r>
        <w:rPr>
          <w:sz w:val="22"/>
        </w:rPr>
        <w:t>Enlightenment</w:t>
      </w:r>
      <w:r>
        <w:rPr>
          <w:spacing w:val="-8"/>
          <w:sz w:val="22"/>
        </w:rPr>
        <w:t> </w:t>
      </w:r>
      <w:r>
        <w:rPr>
          <w:sz w:val="22"/>
        </w:rPr>
        <w:t>on</w:t>
      </w:r>
      <w:r>
        <w:rPr>
          <w:spacing w:val="-2"/>
          <w:sz w:val="22"/>
        </w:rPr>
        <w:t> </w:t>
      </w:r>
      <w:r>
        <w:rPr>
          <w:sz w:val="22"/>
        </w:rPr>
        <w:t>financial</w:t>
      </w:r>
      <w:r>
        <w:rPr>
          <w:spacing w:val="-4"/>
          <w:sz w:val="22"/>
        </w:rPr>
        <w:t> </w:t>
      </w:r>
      <w:r>
        <w:rPr>
          <w:sz w:val="22"/>
        </w:rPr>
        <w:t>inclusion’</w:t>
      </w:r>
      <w:r>
        <w:rPr>
          <w:spacing w:val="-6"/>
          <w:sz w:val="22"/>
        </w:rPr>
        <w:t> </w:t>
      </w:r>
      <w:r>
        <w:rPr>
          <w:sz w:val="22"/>
        </w:rPr>
        <w:t>FCA</w:t>
      </w:r>
      <w:r>
        <w:rPr>
          <w:spacing w:val="-3"/>
          <w:sz w:val="22"/>
        </w:rPr>
        <w:t> </w:t>
      </w:r>
      <w:r>
        <w:rPr>
          <w:sz w:val="22"/>
        </w:rPr>
        <w:t>Speech</w:t>
      </w:r>
      <w:r>
        <w:rPr>
          <w:spacing w:val="-2"/>
          <w:sz w:val="22"/>
        </w:rPr>
        <w:t> </w:t>
      </w:r>
      <w:r>
        <w:rPr>
          <w:sz w:val="22"/>
        </w:rPr>
        <w:t>(First</w:t>
      </w:r>
      <w:r>
        <w:rPr>
          <w:spacing w:val="-3"/>
          <w:sz w:val="22"/>
        </w:rPr>
        <w:t> </w:t>
      </w:r>
      <w:r>
        <w:rPr>
          <w:sz w:val="22"/>
        </w:rPr>
        <w:t>published:</w:t>
      </w:r>
      <w:r>
        <w:rPr>
          <w:spacing w:val="-1"/>
          <w:sz w:val="22"/>
        </w:rPr>
        <w:t> </w:t>
      </w:r>
      <w:r>
        <w:rPr>
          <w:sz w:val="22"/>
        </w:rPr>
        <w:t>29/09/2023</w:t>
      </w:r>
      <w:r>
        <w:rPr>
          <w:spacing w:val="-5"/>
          <w:sz w:val="22"/>
        </w:rPr>
        <w:t> </w:t>
      </w:r>
      <w:r>
        <w:rPr>
          <w:sz w:val="22"/>
        </w:rPr>
        <w:t>Last</w:t>
      </w:r>
      <w:r>
        <w:rPr>
          <w:spacing w:val="-3"/>
          <w:sz w:val="22"/>
        </w:rPr>
        <w:t> </w:t>
      </w:r>
      <w:r>
        <w:rPr>
          <w:sz w:val="22"/>
        </w:rPr>
        <w:t>updated:</w:t>
      </w:r>
      <w:r>
        <w:rPr>
          <w:spacing w:val="-3"/>
          <w:sz w:val="22"/>
        </w:rPr>
        <w:t> </w:t>
      </w:r>
      <w:r>
        <w:rPr>
          <w:sz w:val="22"/>
        </w:rPr>
        <w:t>29/09/2023)</w:t>
      </w:r>
      <w:r>
        <w:rPr>
          <w:spacing w:val="-3"/>
          <w:sz w:val="22"/>
        </w:rPr>
        <w:t> </w:t>
      </w:r>
      <w:r>
        <w:rPr>
          <w:sz w:val="22"/>
        </w:rPr>
        <w:t>Available</w:t>
      </w:r>
      <w:r>
        <w:rPr>
          <w:spacing w:val="-1"/>
          <w:sz w:val="22"/>
        </w:rPr>
        <w:t> </w:t>
      </w:r>
      <w:r>
        <w:rPr>
          <w:sz w:val="22"/>
        </w:rPr>
        <w:t>at </w:t>
      </w:r>
      <w:hyperlink r:id="rId8">
        <w:r>
          <w:rPr>
            <w:color w:val="0462C1"/>
            <w:spacing w:val="-2"/>
            <w:sz w:val="22"/>
            <w:u w:val="single" w:color="0462C1"/>
          </w:rPr>
          <w:t>https://www.fca.org.uk/news/speeches/time-enlightenment-financial-inclusion</w:t>
        </w:r>
      </w:hyperlink>
    </w:p>
    <w:p>
      <w:pPr>
        <w:spacing w:after="0" w:line="211" w:lineRule="auto"/>
        <w:jc w:val="left"/>
        <w:rPr>
          <w:sz w:val="22"/>
        </w:rPr>
        <w:sectPr>
          <w:pgSz w:w="19200" w:h="10800" w:orient="landscape"/>
          <w:pgMar w:top="300" w:bottom="280" w:left="720" w:right="720"/>
        </w:sectPr>
      </w:pPr>
    </w:p>
    <w:p>
      <w:pPr>
        <w:spacing w:line="641" w:lineRule="exact" w:before="0"/>
        <w:ind w:left="744" w:right="0" w:firstLine="0"/>
        <w:jc w:val="left"/>
        <w:rPr>
          <w:b/>
          <w:sz w:val="56"/>
        </w:rPr>
      </w:pPr>
      <w:bookmarkStart w:name="Slide 9: What is next? 3. Consumer resil" w:id="11"/>
      <w:bookmarkEnd w:id="11"/>
      <w:r>
        <w:rPr/>
      </w:r>
      <w:r>
        <w:rPr>
          <w:b/>
          <w:sz w:val="56"/>
        </w:rPr>
        <w:t>What</w:t>
      </w:r>
      <w:r>
        <w:rPr>
          <w:b/>
          <w:spacing w:val="-15"/>
          <w:sz w:val="56"/>
        </w:rPr>
        <w:t> </w:t>
      </w:r>
      <w:r>
        <w:rPr>
          <w:b/>
          <w:sz w:val="56"/>
        </w:rPr>
        <w:t>is</w:t>
      </w:r>
      <w:r>
        <w:rPr>
          <w:b/>
          <w:spacing w:val="-17"/>
          <w:sz w:val="56"/>
        </w:rPr>
        <w:t> </w:t>
      </w:r>
      <w:r>
        <w:rPr>
          <w:b/>
          <w:sz w:val="56"/>
        </w:rPr>
        <w:t>next?</w:t>
      </w:r>
      <w:r>
        <w:rPr>
          <w:b/>
          <w:spacing w:val="-12"/>
          <w:sz w:val="56"/>
        </w:rPr>
        <w:t> </w:t>
      </w:r>
      <w:r>
        <w:rPr>
          <w:b/>
          <w:sz w:val="56"/>
        </w:rPr>
        <w:t>3.</w:t>
      </w:r>
      <w:r>
        <w:rPr>
          <w:b/>
          <w:spacing w:val="-13"/>
          <w:sz w:val="56"/>
        </w:rPr>
        <w:t> </w:t>
      </w:r>
      <w:r>
        <w:rPr>
          <w:b/>
          <w:sz w:val="56"/>
        </w:rPr>
        <w:t>Consumer</w:t>
      </w:r>
      <w:r>
        <w:rPr>
          <w:b/>
          <w:spacing w:val="-14"/>
          <w:sz w:val="56"/>
        </w:rPr>
        <w:t> </w:t>
      </w:r>
      <w:r>
        <w:rPr>
          <w:b/>
          <w:spacing w:val="-2"/>
          <w:sz w:val="56"/>
        </w:rPr>
        <w:t>resilience</w:t>
      </w:r>
    </w:p>
    <w:p>
      <w:pPr>
        <w:pStyle w:val="ListParagraph"/>
        <w:numPr>
          <w:ilvl w:val="0"/>
          <w:numId w:val="6"/>
        </w:numPr>
        <w:tabs>
          <w:tab w:pos="470" w:val="left" w:leader="none"/>
        </w:tabs>
        <w:spacing w:line="235" w:lineRule="auto" w:before="251" w:after="0"/>
        <w:ind w:left="470" w:right="821" w:hanging="360"/>
        <w:jc w:val="left"/>
        <w:rPr>
          <w:rFonts w:ascii="Arial" w:hAnsi="Arial"/>
          <w:sz w:val="44"/>
        </w:rPr>
      </w:pPr>
      <w:r>
        <w:rPr>
          <w:sz w:val="44"/>
        </w:rPr>
        <w:t>The</w:t>
      </w:r>
      <w:r>
        <w:rPr>
          <w:spacing w:val="-6"/>
          <w:sz w:val="44"/>
        </w:rPr>
        <w:t> </w:t>
      </w:r>
      <w:r>
        <w:rPr>
          <w:sz w:val="44"/>
        </w:rPr>
        <w:t>concept</w:t>
      </w:r>
      <w:r>
        <w:rPr>
          <w:spacing w:val="-6"/>
          <w:sz w:val="44"/>
        </w:rPr>
        <w:t> </w:t>
      </w:r>
      <w:r>
        <w:rPr>
          <w:sz w:val="44"/>
        </w:rPr>
        <w:t>of</w:t>
      </w:r>
      <w:r>
        <w:rPr>
          <w:spacing w:val="-7"/>
          <w:sz w:val="44"/>
        </w:rPr>
        <w:t> </w:t>
      </w:r>
      <w:r>
        <w:rPr>
          <w:sz w:val="44"/>
        </w:rPr>
        <w:t>resilience</w:t>
      </w:r>
      <w:r>
        <w:rPr>
          <w:spacing w:val="-9"/>
          <w:sz w:val="44"/>
        </w:rPr>
        <w:t> </w:t>
      </w:r>
      <w:r>
        <w:rPr>
          <w:sz w:val="44"/>
        </w:rPr>
        <w:t>has</w:t>
      </w:r>
      <w:r>
        <w:rPr>
          <w:spacing w:val="-7"/>
          <w:sz w:val="44"/>
        </w:rPr>
        <w:t> </w:t>
      </w:r>
      <w:r>
        <w:rPr>
          <w:sz w:val="44"/>
        </w:rPr>
        <w:t>its</w:t>
      </w:r>
      <w:r>
        <w:rPr>
          <w:spacing w:val="-7"/>
          <w:sz w:val="44"/>
        </w:rPr>
        <w:t> </w:t>
      </w:r>
      <w:r>
        <w:rPr>
          <w:sz w:val="44"/>
        </w:rPr>
        <w:t>roots</w:t>
      </w:r>
      <w:r>
        <w:rPr>
          <w:spacing w:val="-9"/>
          <w:sz w:val="44"/>
        </w:rPr>
        <w:t> </w:t>
      </w:r>
      <w:r>
        <w:rPr>
          <w:sz w:val="44"/>
        </w:rPr>
        <w:t>in</w:t>
      </w:r>
      <w:r>
        <w:rPr>
          <w:spacing w:val="-11"/>
          <w:sz w:val="44"/>
        </w:rPr>
        <w:t> </w:t>
      </w:r>
      <w:r>
        <w:rPr>
          <w:sz w:val="44"/>
        </w:rPr>
        <w:t>physics</w:t>
      </w:r>
      <w:r>
        <w:rPr>
          <w:spacing w:val="-9"/>
          <w:sz w:val="44"/>
        </w:rPr>
        <w:t> </w:t>
      </w:r>
      <w:r>
        <w:rPr>
          <w:sz w:val="44"/>
        </w:rPr>
        <w:t>and</w:t>
      </w:r>
      <w:r>
        <w:rPr>
          <w:spacing w:val="-9"/>
          <w:sz w:val="44"/>
        </w:rPr>
        <w:t> </w:t>
      </w:r>
      <w:r>
        <w:rPr>
          <w:sz w:val="44"/>
        </w:rPr>
        <w:t>mathematics.</w:t>
      </w:r>
      <w:r>
        <w:rPr>
          <w:spacing w:val="-3"/>
          <w:sz w:val="44"/>
        </w:rPr>
        <w:t> </w:t>
      </w:r>
      <w:r>
        <w:rPr>
          <w:sz w:val="44"/>
        </w:rPr>
        <w:t>It</w:t>
      </w:r>
      <w:r>
        <w:rPr>
          <w:spacing w:val="-9"/>
          <w:sz w:val="44"/>
        </w:rPr>
        <w:t> </w:t>
      </w:r>
      <w:r>
        <w:rPr>
          <w:sz w:val="44"/>
        </w:rPr>
        <w:t>is</w:t>
      </w:r>
      <w:r>
        <w:rPr>
          <w:spacing w:val="-8"/>
          <w:sz w:val="44"/>
        </w:rPr>
        <w:t> </w:t>
      </w:r>
      <w:r>
        <w:rPr>
          <w:sz w:val="44"/>
        </w:rPr>
        <w:t>often</w:t>
      </w:r>
      <w:r>
        <w:rPr>
          <w:spacing w:val="-6"/>
          <w:sz w:val="44"/>
        </w:rPr>
        <w:t> </w:t>
      </w:r>
      <w:r>
        <w:rPr>
          <w:sz w:val="44"/>
        </w:rPr>
        <w:t>associated</w:t>
      </w:r>
      <w:r>
        <w:rPr>
          <w:spacing w:val="-10"/>
          <w:sz w:val="44"/>
        </w:rPr>
        <w:t> </w:t>
      </w:r>
      <w:r>
        <w:rPr>
          <w:sz w:val="44"/>
        </w:rPr>
        <w:t>with ecological and</w:t>
      </w:r>
      <w:r>
        <w:rPr>
          <w:spacing w:val="-1"/>
          <w:sz w:val="44"/>
        </w:rPr>
        <w:t> </w:t>
      </w:r>
      <w:r>
        <w:rPr>
          <w:sz w:val="44"/>
        </w:rPr>
        <w:t>environmental studies, where</w:t>
      </w:r>
      <w:r>
        <w:rPr>
          <w:spacing w:val="-1"/>
          <w:sz w:val="44"/>
        </w:rPr>
        <w:t> </w:t>
      </w:r>
      <w:r>
        <w:rPr>
          <w:sz w:val="44"/>
        </w:rPr>
        <w:t>it was introduced</w:t>
      </w:r>
      <w:r>
        <w:rPr>
          <w:spacing w:val="-1"/>
          <w:sz w:val="44"/>
        </w:rPr>
        <w:t> </w:t>
      </w:r>
      <w:r>
        <w:rPr>
          <w:sz w:val="44"/>
        </w:rPr>
        <w:t>to offer an</w:t>
      </w:r>
      <w:r>
        <w:rPr>
          <w:spacing w:val="-1"/>
          <w:sz w:val="44"/>
        </w:rPr>
        <w:t> </w:t>
      </w:r>
      <w:r>
        <w:rPr>
          <w:sz w:val="44"/>
        </w:rPr>
        <w:t>account</w:t>
      </w:r>
      <w:r>
        <w:rPr>
          <w:spacing w:val="-1"/>
          <w:sz w:val="44"/>
        </w:rPr>
        <w:t> </w:t>
      </w:r>
      <w:r>
        <w:rPr>
          <w:sz w:val="44"/>
        </w:rPr>
        <w:t>of how ecological systems behave and</w:t>
      </w:r>
      <w:r>
        <w:rPr>
          <w:spacing w:val="-2"/>
          <w:sz w:val="44"/>
        </w:rPr>
        <w:t> </w:t>
      </w:r>
      <w:r>
        <w:rPr>
          <w:sz w:val="44"/>
        </w:rPr>
        <w:t>adapt.</w:t>
      </w:r>
      <w:r>
        <w:rPr>
          <w:spacing w:val="-2"/>
          <w:sz w:val="44"/>
        </w:rPr>
        <w:t> </w:t>
      </w:r>
      <w:r>
        <w:rPr>
          <w:sz w:val="44"/>
        </w:rPr>
        <w:t>Over the years, the concept was introduced to a wide range of other disciplines including</w:t>
      </w:r>
      <w:r>
        <w:rPr>
          <w:spacing w:val="-1"/>
          <w:sz w:val="44"/>
        </w:rPr>
        <w:t> </w:t>
      </w:r>
      <w:r>
        <w:rPr>
          <w:sz w:val="44"/>
        </w:rPr>
        <w:t>social sciences, geography and psychology.</w:t>
      </w:r>
    </w:p>
    <w:p>
      <w:pPr>
        <w:pStyle w:val="ListParagraph"/>
        <w:numPr>
          <w:ilvl w:val="0"/>
          <w:numId w:val="6"/>
        </w:numPr>
        <w:tabs>
          <w:tab w:pos="469" w:val="left" w:leader="none"/>
        </w:tabs>
        <w:spacing w:line="533" w:lineRule="exact" w:before="197" w:after="0"/>
        <w:ind w:left="469" w:right="0" w:hanging="359"/>
        <w:jc w:val="left"/>
        <w:rPr>
          <w:rFonts w:ascii="Arial" w:hAnsi="Arial"/>
          <w:sz w:val="44"/>
        </w:rPr>
      </w:pPr>
      <w:r>
        <w:rPr>
          <w:sz w:val="44"/>
        </w:rPr>
        <w:t>Working</w:t>
      </w:r>
      <w:r>
        <w:rPr>
          <w:spacing w:val="-19"/>
          <w:sz w:val="44"/>
        </w:rPr>
        <w:t> </w:t>
      </w:r>
      <w:r>
        <w:rPr>
          <w:sz w:val="44"/>
        </w:rPr>
        <w:t>definition</w:t>
      </w:r>
      <w:r>
        <w:rPr>
          <w:spacing w:val="-18"/>
          <w:sz w:val="44"/>
        </w:rPr>
        <w:t> </w:t>
      </w:r>
      <w:r>
        <w:rPr>
          <w:sz w:val="44"/>
        </w:rPr>
        <w:t>of</w:t>
      </w:r>
      <w:r>
        <w:rPr>
          <w:spacing w:val="-15"/>
          <w:sz w:val="44"/>
        </w:rPr>
        <w:t> </w:t>
      </w:r>
      <w:r>
        <w:rPr>
          <w:sz w:val="44"/>
          <w:u w:val="single"/>
        </w:rPr>
        <w:t>consumer</w:t>
      </w:r>
      <w:r>
        <w:rPr>
          <w:spacing w:val="-15"/>
          <w:sz w:val="44"/>
          <w:u w:val="single"/>
        </w:rPr>
        <w:t> </w:t>
      </w:r>
      <w:r>
        <w:rPr>
          <w:sz w:val="44"/>
          <w:u w:val="single"/>
        </w:rPr>
        <w:t>resilience</w:t>
      </w:r>
      <w:r>
        <w:rPr>
          <w:sz w:val="44"/>
          <w:u w:val="none"/>
        </w:rPr>
        <w:t>:</w:t>
      </w:r>
      <w:r>
        <w:rPr>
          <w:spacing w:val="-19"/>
          <w:sz w:val="44"/>
          <w:u w:val="none"/>
        </w:rPr>
        <w:t> </w:t>
      </w:r>
      <w:r>
        <w:rPr>
          <w:sz w:val="44"/>
          <w:u w:val="none"/>
        </w:rPr>
        <w:t>The</w:t>
      </w:r>
      <w:r>
        <w:rPr>
          <w:spacing w:val="-15"/>
          <w:sz w:val="44"/>
          <w:u w:val="none"/>
        </w:rPr>
        <w:t> </w:t>
      </w:r>
      <w:r>
        <w:rPr>
          <w:sz w:val="44"/>
          <w:u w:val="none"/>
        </w:rPr>
        <w:t>ability</w:t>
      </w:r>
      <w:r>
        <w:rPr>
          <w:spacing w:val="-20"/>
          <w:sz w:val="44"/>
          <w:u w:val="none"/>
        </w:rPr>
        <w:t> </w:t>
      </w:r>
      <w:r>
        <w:rPr>
          <w:sz w:val="44"/>
          <w:u w:val="none"/>
        </w:rPr>
        <w:t>of</w:t>
      </w:r>
      <w:r>
        <w:rPr>
          <w:spacing w:val="-18"/>
          <w:sz w:val="44"/>
          <w:u w:val="none"/>
        </w:rPr>
        <w:t> </w:t>
      </w:r>
      <w:r>
        <w:rPr>
          <w:sz w:val="44"/>
          <w:u w:val="none"/>
        </w:rPr>
        <w:t>financial</w:t>
      </w:r>
      <w:r>
        <w:rPr>
          <w:spacing w:val="-21"/>
          <w:sz w:val="44"/>
          <w:u w:val="none"/>
        </w:rPr>
        <w:t> </w:t>
      </w:r>
      <w:r>
        <w:rPr>
          <w:sz w:val="44"/>
          <w:u w:val="none"/>
        </w:rPr>
        <w:t>consumers</w:t>
      </w:r>
      <w:r>
        <w:rPr>
          <w:spacing w:val="-15"/>
          <w:sz w:val="44"/>
          <w:u w:val="none"/>
        </w:rPr>
        <w:t> </w:t>
      </w:r>
      <w:r>
        <w:rPr>
          <w:sz w:val="44"/>
          <w:u w:val="none"/>
        </w:rPr>
        <w:t>(and</w:t>
      </w:r>
      <w:r>
        <w:rPr>
          <w:spacing w:val="-19"/>
          <w:sz w:val="44"/>
          <w:u w:val="none"/>
        </w:rPr>
        <w:t> </w:t>
      </w:r>
      <w:r>
        <w:rPr>
          <w:sz w:val="44"/>
          <w:u w:val="none"/>
        </w:rPr>
        <w:t>possibly</w:t>
      </w:r>
      <w:r>
        <w:rPr>
          <w:spacing w:val="-21"/>
          <w:sz w:val="44"/>
          <w:u w:val="none"/>
        </w:rPr>
        <w:t> </w:t>
      </w:r>
      <w:r>
        <w:rPr>
          <w:spacing w:val="-2"/>
          <w:sz w:val="44"/>
          <w:u w:val="none"/>
        </w:rPr>
        <w:t>other</w:t>
      </w:r>
    </w:p>
    <w:p>
      <w:pPr>
        <w:spacing w:line="528" w:lineRule="exact" w:before="0"/>
        <w:ind w:left="470" w:right="0" w:firstLine="0"/>
        <w:jc w:val="left"/>
        <w:rPr>
          <w:sz w:val="44"/>
        </w:rPr>
      </w:pPr>
      <w:r>
        <w:rPr>
          <w:sz w:val="44"/>
        </w:rPr>
        <w:t>recipients</w:t>
      </w:r>
      <w:r>
        <w:rPr>
          <w:spacing w:val="-18"/>
          <w:sz w:val="44"/>
        </w:rPr>
        <w:t> </w:t>
      </w:r>
      <w:r>
        <w:rPr>
          <w:sz w:val="44"/>
        </w:rPr>
        <w:t>of</w:t>
      </w:r>
      <w:r>
        <w:rPr>
          <w:spacing w:val="-17"/>
          <w:sz w:val="44"/>
        </w:rPr>
        <w:t> </w:t>
      </w:r>
      <w:r>
        <w:rPr>
          <w:sz w:val="44"/>
        </w:rPr>
        <w:t>financial</w:t>
      </w:r>
      <w:r>
        <w:rPr>
          <w:spacing w:val="-22"/>
          <w:sz w:val="44"/>
        </w:rPr>
        <w:t> </w:t>
      </w:r>
      <w:r>
        <w:rPr>
          <w:sz w:val="44"/>
        </w:rPr>
        <w:t>products</w:t>
      </w:r>
      <w:r>
        <w:rPr>
          <w:spacing w:val="-18"/>
          <w:sz w:val="44"/>
        </w:rPr>
        <w:t> </w:t>
      </w:r>
      <w:r>
        <w:rPr>
          <w:sz w:val="44"/>
        </w:rPr>
        <w:t>and</w:t>
      </w:r>
      <w:r>
        <w:rPr>
          <w:spacing w:val="-19"/>
          <w:sz w:val="44"/>
        </w:rPr>
        <w:t> </w:t>
      </w:r>
      <w:r>
        <w:rPr>
          <w:sz w:val="44"/>
        </w:rPr>
        <w:t>services)</w:t>
      </w:r>
      <w:r>
        <w:rPr>
          <w:spacing w:val="-19"/>
          <w:sz w:val="44"/>
        </w:rPr>
        <w:t> </w:t>
      </w:r>
      <w:r>
        <w:rPr>
          <w:sz w:val="44"/>
        </w:rPr>
        <w:t>to</w:t>
      </w:r>
      <w:r>
        <w:rPr>
          <w:spacing w:val="-14"/>
          <w:sz w:val="44"/>
        </w:rPr>
        <w:t> </w:t>
      </w:r>
      <w:r>
        <w:rPr>
          <w:sz w:val="44"/>
        </w:rPr>
        <w:t>adapt</w:t>
      </w:r>
      <w:r>
        <w:rPr>
          <w:spacing w:val="-19"/>
          <w:sz w:val="44"/>
        </w:rPr>
        <w:t> </w:t>
      </w:r>
      <w:r>
        <w:rPr>
          <w:sz w:val="44"/>
        </w:rPr>
        <w:t>under</w:t>
      </w:r>
      <w:r>
        <w:rPr>
          <w:spacing w:val="-17"/>
          <w:sz w:val="44"/>
        </w:rPr>
        <w:t> </w:t>
      </w:r>
      <w:r>
        <w:rPr>
          <w:sz w:val="44"/>
        </w:rPr>
        <w:t>circumstances</w:t>
      </w:r>
      <w:r>
        <w:rPr>
          <w:spacing w:val="-17"/>
          <w:sz w:val="44"/>
        </w:rPr>
        <w:t> </w:t>
      </w:r>
      <w:r>
        <w:rPr>
          <w:sz w:val="44"/>
        </w:rPr>
        <w:t>of</w:t>
      </w:r>
      <w:r>
        <w:rPr>
          <w:spacing w:val="-17"/>
          <w:sz w:val="44"/>
        </w:rPr>
        <w:t> </w:t>
      </w:r>
      <w:r>
        <w:rPr>
          <w:sz w:val="44"/>
        </w:rPr>
        <w:t>risk</w:t>
      </w:r>
      <w:r>
        <w:rPr>
          <w:spacing w:val="-17"/>
          <w:sz w:val="44"/>
        </w:rPr>
        <w:t> </w:t>
      </w:r>
      <w:r>
        <w:rPr>
          <w:spacing w:val="-5"/>
          <w:sz w:val="44"/>
        </w:rPr>
        <w:t>and</w:t>
      </w:r>
    </w:p>
    <w:p>
      <w:pPr>
        <w:spacing w:line="528" w:lineRule="exact" w:before="0"/>
        <w:ind w:left="470" w:right="0" w:firstLine="0"/>
        <w:jc w:val="left"/>
        <w:rPr>
          <w:sz w:val="44"/>
        </w:rPr>
      </w:pPr>
      <w:r>
        <w:rPr>
          <w:sz w:val="44"/>
        </w:rPr>
        <w:t>uncertainty;</w:t>
      </w:r>
      <w:r>
        <w:rPr>
          <w:spacing w:val="-22"/>
          <w:sz w:val="44"/>
        </w:rPr>
        <w:t> </w:t>
      </w:r>
      <w:r>
        <w:rPr>
          <w:sz w:val="44"/>
        </w:rPr>
        <w:t>measured</w:t>
      </w:r>
      <w:r>
        <w:rPr>
          <w:spacing w:val="-22"/>
          <w:sz w:val="44"/>
        </w:rPr>
        <w:t> </w:t>
      </w:r>
      <w:r>
        <w:rPr>
          <w:sz w:val="44"/>
        </w:rPr>
        <w:t>by</w:t>
      </w:r>
      <w:r>
        <w:rPr>
          <w:spacing w:val="-20"/>
          <w:sz w:val="44"/>
        </w:rPr>
        <w:t> </w:t>
      </w:r>
      <w:r>
        <w:rPr>
          <w:sz w:val="44"/>
        </w:rPr>
        <w:t>one’s</w:t>
      </w:r>
      <w:r>
        <w:rPr>
          <w:spacing w:val="-21"/>
          <w:sz w:val="44"/>
        </w:rPr>
        <w:t> </w:t>
      </w:r>
      <w:r>
        <w:rPr>
          <w:sz w:val="44"/>
        </w:rPr>
        <w:t>capacity</w:t>
      </w:r>
      <w:r>
        <w:rPr>
          <w:spacing w:val="-20"/>
          <w:sz w:val="44"/>
        </w:rPr>
        <w:t> </w:t>
      </w:r>
      <w:r>
        <w:rPr>
          <w:sz w:val="44"/>
        </w:rPr>
        <w:t>to</w:t>
      </w:r>
      <w:r>
        <w:rPr>
          <w:spacing w:val="-20"/>
          <w:sz w:val="44"/>
        </w:rPr>
        <w:t> </w:t>
      </w:r>
      <w:r>
        <w:rPr>
          <w:sz w:val="44"/>
        </w:rPr>
        <w:t>prepare,</w:t>
      </w:r>
      <w:r>
        <w:rPr>
          <w:spacing w:val="-24"/>
          <w:sz w:val="44"/>
        </w:rPr>
        <w:t> </w:t>
      </w:r>
      <w:r>
        <w:rPr>
          <w:sz w:val="44"/>
        </w:rPr>
        <w:t>cope</w:t>
      </w:r>
      <w:r>
        <w:rPr>
          <w:spacing w:val="-19"/>
          <w:sz w:val="44"/>
        </w:rPr>
        <w:t> </w:t>
      </w:r>
      <w:r>
        <w:rPr>
          <w:sz w:val="44"/>
        </w:rPr>
        <w:t>and,</w:t>
      </w:r>
      <w:r>
        <w:rPr>
          <w:spacing w:val="-21"/>
          <w:sz w:val="44"/>
        </w:rPr>
        <w:t> </w:t>
      </w:r>
      <w:r>
        <w:rPr>
          <w:sz w:val="44"/>
        </w:rPr>
        <w:t>where</w:t>
      </w:r>
      <w:r>
        <w:rPr>
          <w:spacing w:val="-21"/>
          <w:sz w:val="44"/>
        </w:rPr>
        <w:t> </w:t>
      </w:r>
      <w:r>
        <w:rPr>
          <w:sz w:val="44"/>
        </w:rPr>
        <w:t>possible,</w:t>
      </w:r>
      <w:r>
        <w:rPr>
          <w:spacing w:val="-21"/>
          <w:sz w:val="44"/>
        </w:rPr>
        <w:t> </w:t>
      </w:r>
      <w:r>
        <w:rPr>
          <w:sz w:val="44"/>
        </w:rPr>
        <w:t>recover</w:t>
      </w:r>
      <w:r>
        <w:rPr>
          <w:spacing w:val="-20"/>
          <w:sz w:val="44"/>
        </w:rPr>
        <w:t> </w:t>
      </w:r>
      <w:r>
        <w:rPr>
          <w:spacing w:val="-4"/>
          <w:sz w:val="44"/>
        </w:rPr>
        <w:t>from</w:t>
      </w:r>
    </w:p>
    <w:p>
      <w:pPr>
        <w:spacing w:line="533" w:lineRule="exact" w:before="0"/>
        <w:ind w:left="470" w:right="0" w:firstLine="0"/>
        <w:jc w:val="left"/>
        <w:rPr>
          <w:sz w:val="44"/>
        </w:rPr>
      </w:pPr>
      <w:r>
        <w:rPr>
          <w:sz w:val="44"/>
        </w:rPr>
        <w:t>future</w:t>
      </w:r>
      <w:r>
        <w:rPr>
          <w:spacing w:val="-18"/>
          <w:sz w:val="44"/>
        </w:rPr>
        <w:t> </w:t>
      </w:r>
      <w:r>
        <w:rPr>
          <w:sz w:val="44"/>
        </w:rPr>
        <w:t>financial</w:t>
      </w:r>
      <w:r>
        <w:rPr>
          <w:spacing w:val="-20"/>
          <w:sz w:val="44"/>
        </w:rPr>
        <w:t> </w:t>
      </w:r>
      <w:r>
        <w:rPr>
          <w:sz w:val="44"/>
        </w:rPr>
        <w:t>adversities</w:t>
      </w:r>
      <w:r>
        <w:rPr>
          <w:spacing w:val="-19"/>
          <w:sz w:val="44"/>
        </w:rPr>
        <w:t> </w:t>
      </w:r>
      <w:r>
        <w:rPr>
          <w:sz w:val="44"/>
        </w:rPr>
        <w:t>especially</w:t>
      </w:r>
      <w:r>
        <w:rPr>
          <w:spacing w:val="-17"/>
          <w:sz w:val="44"/>
        </w:rPr>
        <w:t> </w:t>
      </w:r>
      <w:r>
        <w:rPr>
          <w:sz w:val="44"/>
        </w:rPr>
        <w:t>when</w:t>
      </w:r>
      <w:r>
        <w:rPr>
          <w:spacing w:val="-18"/>
          <w:sz w:val="44"/>
        </w:rPr>
        <w:t> </w:t>
      </w:r>
      <w:r>
        <w:rPr>
          <w:sz w:val="44"/>
        </w:rPr>
        <w:t>these</w:t>
      </w:r>
      <w:r>
        <w:rPr>
          <w:spacing w:val="-14"/>
          <w:sz w:val="44"/>
        </w:rPr>
        <w:t> </w:t>
      </w:r>
      <w:r>
        <w:rPr>
          <w:sz w:val="44"/>
        </w:rPr>
        <w:t>are</w:t>
      </w:r>
      <w:r>
        <w:rPr>
          <w:spacing w:val="-17"/>
          <w:sz w:val="44"/>
        </w:rPr>
        <w:t> </w:t>
      </w:r>
      <w:r>
        <w:rPr>
          <w:sz w:val="44"/>
        </w:rPr>
        <w:t>beyond</w:t>
      </w:r>
      <w:r>
        <w:rPr>
          <w:spacing w:val="-17"/>
          <w:sz w:val="44"/>
        </w:rPr>
        <w:t> </w:t>
      </w:r>
      <w:r>
        <w:rPr>
          <w:sz w:val="44"/>
        </w:rPr>
        <w:t>their</w:t>
      </w:r>
      <w:r>
        <w:rPr>
          <w:spacing w:val="-16"/>
          <w:sz w:val="44"/>
        </w:rPr>
        <w:t> </w:t>
      </w:r>
      <w:r>
        <w:rPr>
          <w:spacing w:val="-2"/>
          <w:sz w:val="44"/>
        </w:rPr>
        <w:t>control.</w:t>
      </w:r>
    </w:p>
    <w:p>
      <w:pPr>
        <w:pStyle w:val="ListParagraph"/>
        <w:numPr>
          <w:ilvl w:val="0"/>
          <w:numId w:val="7"/>
        </w:numPr>
        <w:tabs>
          <w:tab w:pos="1190" w:val="left" w:leader="none"/>
        </w:tabs>
        <w:spacing w:line="240" w:lineRule="auto" w:before="92" w:after="0"/>
        <w:ind w:left="1190" w:right="0" w:hanging="360"/>
        <w:jc w:val="left"/>
        <w:rPr>
          <w:sz w:val="40"/>
        </w:rPr>
      </w:pPr>
      <w:r>
        <w:rPr>
          <w:sz w:val="40"/>
        </w:rPr>
        <w:t>Difference</w:t>
      </w:r>
      <w:r>
        <w:rPr>
          <w:spacing w:val="-13"/>
          <w:sz w:val="40"/>
        </w:rPr>
        <w:t> </w:t>
      </w:r>
      <w:r>
        <w:rPr>
          <w:sz w:val="40"/>
        </w:rPr>
        <w:t>from</w:t>
      </w:r>
      <w:r>
        <w:rPr>
          <w:spacing w:val="-11"/>
          <w:sz w:val="40"/>
        </w:rPr>
        <w:t> </w:t>
      </w:r>
      <w:r>
        <w:rPr>
          <w:sz w:val="40"/>
        </w:rPr>
        <w:t>macro-prudential</w:t>
      </w:r>
      <w:r>
        <w:rPr>
          <w:spacing w:val="-10"/>
          <w:sz w:val="40"/>
        </w:rPr>
        <w:t> </w:t>
      </w:r>
      <w:r>
        <w:rPr>
          <w:sz w:val="40"/>
        </w:rPr>
        <w:t>conception</w:t>
      </w:r>
      <w:r>
        <w:rPr>
          <w:spacing w:val="-17"/>
          <w:sz w:val="40"/>
        </w:rPr>
        <w:t> </w:t>
      </w:r>
      <w:r>
        <w:rPr>
          <w:sz w:val="40"/>
        </w:rPr>
        <w:t>of</w:t>
      </w:r>
      <w:r>
        <w:rPr>
          <w:spacing w:val="-12"/>
          <w:sz w:val="40"/>
        </w:rPr>
        <w:t> </w:t>
      </w:r>
      <w:r>
        <w:rPr>
          <w:sz w:val="40"/>
        </w:rPr>
        <w:t>resilience</w:t>
      </w:r>
      <w:r>
        <w:rPr>
          <w:spacing w:val="-5"/>
          <w:sz w:val="40"/>
        </w:rPr>
        <w:t> </w:t>
      </w:r>
      <w:r>
        <w:rPr>
          <w:sz w:val="40"/>
        </w:rPr>
        <w:t>in</w:t>
      </w:r>
      <w:r>
        <w:rPr>
          <w:spacing w:val="-12"/>
          <w:sz w:val="40"/>
        </w:rPr>
        <w:t> </w:t>
      </w:r>
      <w:r>
        <w:rPr>
          <w:sz w:val="40"/>
        </w:rPr>
        <w:t>systemic</w:t>
      </w:r>
      <w:r>
        <w:rPr>
          <w:spacing w:val="-7"/>
          <w:sz w:val="40"/>
        </w:rPr>
        <w:t> </w:t>
      </w:r>
      <w:r>
        <w:rPr>
          <w:sz w:val="40"/>
        </w:rPr>
        <w:t>risk</w:t>
      </w:r>
      <w:r>
        <w:rPr>
          <w:spacing w:val="-8"/>
          <w:sz w:val="40"/>
        </w:rPr>
        <w:t> </w:t>
      </w:r>
      <w:r>
        <w:rPr>
          <w:spacing w:val="-2"/>
          <w:sz w:val="40"/>
        </w:rPr>
        <w:t>regulation:</w:t>
      </w:r>
    </w:p>
    <w:p>
      <w:pPr>
        <w:spacing w:line="388" w:lineRule="exact" w:before="94"/>
        <w:ind w:left="830" w:right="0" w:firstLine="0"/>
        <w:jc w:val="left"/>
        <w:rPr>
          <w:sz w:val="32"/>
        </w:rPr>
      </w:pPr>
      <w:r>
        <w:rPr>
          <w:sz w:val="32"/>
        </w:rPr>
        <w:t>In</w:t>
      </w:r>
      <w:r>
        <w:rPr>
          <w:spacing w:val="-19"/>
          <w:sz w:val="32"/>
        </w:rPr>
        <w:t> </w:t>
      </w:r>
      <w:r>
        <w:rPr>
          <w:sz w:val="32"/>
        </w:rPr>
        <w:t>macroprudential</w:t>
      </w:r>
      <w:r>
        <w:rPr>
          <w:spacing w:val="-15"/>
          <w:sz w:val="32"/>
        </w:rPr>
        <w:t> </w:t>
      </w:r>
      <w:r>
        <w:rPr>
          <w:sz w:val="32"/>
        </w:rPr>
        <w:t>law</w:t>
      </w:r>
      <w:r>
        <w:rPr>
          <w:spacing w:val="-16"/>
          <w:sz w:val="32"/>
        </w:rPr>
        <w:t> </w:t>
      </w:r>
      <w:r>
        <w:rPr>
          <w:sz w:val="32"/>
        </w:rPr>
        <w:t>and</w:t>
      </w:r>
      <w:r>
        <w:rPr>
          <w:spacing w:val="-15"/>
          <w:sz w:val="32"/>
        </w:rPr>
        <w:t> </w:t>
      </w:r>
      <w:r>
        <w:rPr>
          <w:sz w:val="32"/>
        </w:rPr>
        <w:t>policy,</w:t>
      </w:r>
      <w:r>
        <w:rPr>
          <w:spacing w:val="-18"/>
          <w:sz w:val="32"/>
        </w:rPr>
        <w:t> </w:t>
      </w:r>
      <w:r>
        <w:rPr>
          <w:sz w:val="32"/>
        </w:rPr>
        <w:t>‘resilience’</w:t>
      </w:r>
      <w:r>
        <w:rPr>
          <w:spacing w:val="-12"/>
          <w:sz w:val="32"/>
        </w:rPr>
        <w:t> </w:t>
      </w:r>
      <w:r>
        <w:rPr>
          <w:sz w:val="32"/>
        </w:rPr>
        <w:t>is</w:t>
      </w:r>
      <w:r>
        <w:rPr>
          <w:spacing w:val="-16"/>
          <w:sz w:val="32"/>
        </w:rPr>
        <w:t> </w:t>
      </w:r>
      <w:r>
        <w:rPr>
          <w:sz w:val="32"/>
        </w:rPr>
        <w:t>a</w:t>
      </w:r>
      <w:r>
        <w:rPr>
          <w:spacing w:val="-16"/>
          <w:sz w:val="32"/>
        </w:rPr>
        <w:t> </w:t>
      </w:r>
      <w:r>
        <w:rPr>
          <w:sz w:val="32"/>
        </w:rPr>
        <w:t>matter</w:t>
      </w:r>
      <w:r>
        <w:rPr>
          <w:spacing w:val="-15"/>
          <w:sz w:val="32"/>
        </w:rPr>
        <w:t> </w:t>
      </w:r>
      <w:r>
        <w:rPr>
          <w:sz w:val="32"/>
        </w:rPr>
        <w:t>of</w:t>
      </w:r>
      <w:r>
        <w:rPr>
          <w:spacing w:val="-13"/>
          <w:sz w:val="32"/>
        </w:rPr>
        <w:t> </w:t>
      </w:r>
      <w:r>
        <w:rPr>
          <w:sz w:val="32"/>
        </w:rPr>
        <w:t>systemic</w:t>
      </w:r>
      <w:r>
        <w:rPr>
          <w:spacing w:val="-18"/>
          <w:sz w:val="32"/>
        </w:rPr>
        <w:t> </w:t>
      </w:r>
      <w:r>
        <w:rPr>
          <w:sz w:val="32"/>
        </w:rPr>
        <w:t>concern</w:t>
      </w:r>
      <w:r>
        <w:rPr>
          <w:spacing w:val="-11"/>
          <w:sz w:val="32"/>
        </w:rPr>
        <w:t> </w:t>
      </w:r>
      <w:r>
        <w:rPr>
          <w:sz w:val="32"/>
        </w:rPr>
        <w:t>and</w:t>
      </w:r>
      <w:r>
        <w:rPr>
          <w:spacing w:val="-16"/>
          <w:sz w:val="32"/>
        </w:rPr>
        <w:t> </w:t>
      </w:r>
      <w:r>
        <w:rPr>
          <w:sz w:val="32"/>
        </w:rPr>
        <w:t>closely</w:t>
      </w:r>
      <w:r>
        <w:rPr>
          <w:spacing w:val="-15"/>
          <w:sz w:val="32"/>
        </w:rPr>
        <w:t> </w:t>
      </w:r>
      <w:r>
        <w:rPr>
          <w:sz w:val="32"/>
        </w:rPr>
        <w:t>linked</w:t>
      </w:r>
      <w:r>
        <w:rPr>
          <w:spacing w:val="-18"/>
          <w:sz w:val="32"/>
        </w:rPr>
        <w:t> </w:t>
      </w:r>
      <w:r>
        <w:rPr>
          <w:sz w:val="32"/>
        </w:rPr>
        <w:t>to</w:t>
      </w:r>
      <w:r>
        <w:rPr>
          <w:spacing w:val="-15"/>
          <w:sz w:val="32"/>
        </w:rPr>
        <w:t> </w:t>
      </w:r>
      <w:r>
        <w:rPr>
          <w:sz w:val="32"/>
        </w:rPr>
        <w:t>financial</w:t>
      </w:r>
      <w:r>
        <w:rPr>
          <w:spacing w:val="-17"/>
          <w:sz w:val="32"/>
        </w:rPr>
        <w:t> </w:t>
      </w:r>
      <w:r>
        <w:rPr>
          <w:sz w:val="32"/>
        </w:rPr>
        <w:t>stability.</w:t>
      </w:r>
      <w:r>
        <w:rPr>
          <w:spacing w:val="-18"/>
          <w:sz w:val="32"/>
        </w:rPr>
        <w:t> </w:t>
      </w:r>
      <w:r>
        <w:rPr>
          <w:sz w:val="32"/>
        </w:rPr>
        <w:t>It</w:t>
      </w:r>
      <w:r>
        <w:rPr>
          <w:spacing w:val="-10"/>
          <w:sz w:val="32"/>
        </w:rPr>
        <w:t> </w:t>
      </w:r>
      <w:r>
        <w:rPr>
          <w:spacing w:val="-5"/>
          <w:sz w:val="32"/>
        </w:rPr>
        <w:t>is</w:t>
      </w:r>
    </w:p>
    <w:p>
      <w:pPr>
        <w:spacing w:line="235" w:lineRule="auto" w:before="3"/>
        <w:ind w:left="830" w:right="0" w:firstLine="0"/>
        <w:jc w:val="left"/>
        <w:rPr>
          <w:sz w:val="32"/>
        </w:rPr>
      </w:pPr>
      <w:r>
        <w:rPr>
          <w:sz w:val="32"/>
        </w:rPr>
        <w:t>understood</w:t>
      </w:r>
      <w:r>
        <w:rPr>
          <w:spacing w:val="-4"/>
          <w:sz w:val="32"/>
        </w:rPr>
        <w:t> </w:t>
      </w:r>
      <w:r>
        <w:rPr>
          <w:sz w:val="32"/>
        </w:rPr>
        <w:t>as</w:t>
      </w:r>
      <w:r>
        <w:rPr>
          <w:spacing w:val="-6"/>
          <w:sz w:val="32"/>
        </w:rPr>
        <w:t> </w:t>
      </w:r>
      <w:r>
        <w:rPr>
          <w:sz w:val="32"/>
        </w:rPr>
        <w:t>the</w:t>
      </w:r>
      <w:r>
        <w:rPr>
          <w:spacing w:val="-4"/>
          <w:sz w:val="32"/>
        </w:rPr>
        <w:t> </w:t>
      </w:r>
      <w:r>
        <w:rPr>
          <w:sz w:val="32"/>
        </w:rPr>
        <w:t>capacity</w:t>
      </w:r>
      <w:r>
        <w:rPr>
          <w:spacing w:val="-9"/>
          <w:sz w:val="32"/>
        </w:rPr>
        <w:t> </w:t>
      </w:r>
      <w:r>
        <w:rPr>
          <w:sz w:val="32"/>
        </w:rPr>
        <w:t>of</w:t>
      </w:r>
      <w:r>
        <w:rPr>
          <w:spacing w:val="-6"/>
          <w:sz w:val="32"/>
        </w:rPr>
        <w:t> </w:t>
      </w:r>
      <w:r>
        <w:rPr>
          <w:sz w:val="32"/>
        </w:rPr>
        <w:t>the</w:t>
      </w:r>
      <w:r>
        <w:rPr>
          <w:spacing w:val="-4"/>
          <w:sz w:val="32"/>
        </w:rPr>
        <w:t> </w:t>
      </w:r>
      <w:r>
        <w:rPr>
          <w:sz w:val="32"/>
        </w:rPr>
        <w:t>financial</w:t>
      </w:r>
      <w:r>
        <w:rPr>
          <w:spacing w:val="-13"/>
          <w:sz w:val="32"/>
        </w:rPr>
        <w:t> </w:t>
      </w:r>
      <w:r>
        <w:rPr>
          <w:sz w:val="32"/>
        </w:rPr>
        <w:t>system</w:t>
      </w:r>
      <w:r>
        <w:rPr>
          <w:spacing w:val="-7"/>
          <w:sz w:val="32"/>
        </w:rPr>
        <w:t> </w:t>
      </w:r>
      <w:r>
        <w:rPr>
          <w:sz w:val="32"/>
        </w:rPr>
        <w:t>of</w:t>
      </w:r>
      <w:r>
        <w:rPr>
          <w:spacing w:val="-3"/>
          <w:sz w:val="32"/>
        </w:rPr>
        <w:t> </w:t>
      </w:r>
      <w:r>
        <w:rPr>
          <w:sz w:val="32"/>
        </w:rPr>
        <w:t>‘absorb</w:t>
      </w:r>
      <w:r>
        <w:rPr>
          <w:spacing w:val="-4"/>
          <w:sz w:val="32"/>
        </w:rPr>
        <w:t> </w:t>
      </w:r>
      <w:r>
        <w:rPr>
          <w:sz w:val="32"/>
        </w:rPr>
        <w:t>shocks’</w:t>
      </w:r>
      <w:r>
        <w:rPr>
          <w:spacing w:val="-2"/>
          <w:sz w:val="32"/>
        </w:rPr>
        <w:t> </w:t>
      </w:r>
      <w:r>
        <w:rPr>
          <w:sz w:val="32"/>
        </w:rPr>
        <w:t>and</w:t>
      </w:r>
      <w:r>
        <w:rPr>
          <w:spacing w:val="-8"/>
          <w:sz w:val="32"/>
        </w:rPr>
        <w:t> </w:t>
      </w:r>
      <w:r>
        <w:rPr>
          <w:sz w:val="32"/>
        </w:rPr>
        <w:t>to</w:t>
      </w:r>
      <w:r>
        <w:rPr>
          <w:spacing w:val="-4"/>
          <w:sz w:val="32"/>
        </w:rPr>
        <w:t> </w:t>
      </w:r>
      <w:r>
        <w:rPr>
          <w:sz w:val="32"/>
        </w:rPr>
        <w:t>bounce</w:t>
      </w:r>
      <w:r>
        <w:rPr>
          <w:spacing w:val="-5"/>
          <w:sz w:val="32"/>
        </w:rPr>
        <w:t> </w:t>
      </w:r>
      <w:r>
        <w:rPr>
          <w:sz w:val="32"/>
        </w:rPr>
        <w:t>back</w:t>
      </w:r>
      <w:r>
        <w:rPr>
          <w:spacing w:val="-7"/>
          <w:sz w:val="32"/>
        </w:rPr>
        <w:t> </w:t>
      </w:r>
      <w:r>
        <w:rPr>
          <w:sz w:val="32"/>
        </w:rPr>
        <w:t>to</w:t>
      </w:r>
      <w:r>
        <w:rPr>
          <w:spacing w:val="-4"/>
          <w:sz w:val="32"/>
        </w:rPr>
        <w:t> </w:t>
      </w:r>
      <w:r>
        <w:rPr>
          <w:sz w:val="32"/>
        </w:rPr>
        <w:t>its</w:t>
      </w:r>
      <w:r>
        <w:rPr>
          <w:spacing w:val="-8"/>
          <w:sz w:val="32"/>
        </w:rPr>
        <w:t> </w:t>
      </w:r>
      <w:r>
        <w:rPr>
          <w:sz w:val="32"/>
        </w:rPr>
        <w:t>previous state</w:t>
      </w:r>
      <w:r>
        <w:rPr>
          <w:spacing w:val="-9"/>
          <w:sz w:val="32"/>
        </w:rPr>
        <w:t> </w:t>
      </w:r>
      <w:r>
        <w:rPr>
          <w:sz w:val="32"/>
        </w:rPr>
        <w:t>of</w:t>
      </w:r>
      <w:r>
        <w:rPr>
          <w:spacing w:val="-3"/>
          <w:sz w:val="32"/>
        </w:rPr>
        <w:t> </w:t>
      </w:r>
      <w:r>
        <w:rPr>
          <w:sz w:val="32"/>
        </w:rPr>
        <w:t>being;</w:t>
      </w:r>
      <w:r>
        <w:rPr>
          <w:spacing w:val="-9"/>
          <w:sz w:val="32"/>
        </w:rPr>
        <w:t> </w:t>
      </w:r>
      <w:r>
        <w:rPr>
          <w:sz w:val="32"/>
        </w:rPr>
        <w:t>and it</w:t>
      </w:r>
      <w:r>
        <w:rPr>
          <w:spacing w:val="-7"/>
          <w:sz w:val="32"/>
        </w:rPr>
        <w:t> </w:t>
      </w:r>
      <w:r>
        <w:rPr>
          <w:sz w:val="32"/>
        </w:rPr>
        <w:t>is</w:t>
      </w:r>
      <w:r>
        <w:rPr>
          <w:spacing w:val="-8"/>
          <w:sz w:val="32"/>
        </w:rPr>
        <w:t> </w:t>
      </w:r>
      <w:r>
        <w:rPr>
          <w:sz w:val="32"/>
        </w:rPr>
        <w:t>an attribute</w:t>
      </w:r>
      <w:r>
        <w:rPr>
          <w:spacing w:val="-3"/>
          <w:sz w:val="32"/>
        </w:rPr>
        <w:t> </w:t>
      </w:r>
      <w:r>
        <w:rPr>
          <w:sz w:val="32"/>
        </w:rPr>
        <w:t>of the financial</w:t>
      </w:r>
      <w:r>
        <w:rPr>
          <w:spacing w:val="-8"/>
          <w:sz w:val="32"/>
        </w:rPr>
        <w:t> </w:t>
      </w:r>
      <w:r>
        <w:rPr>
          <w:sz w:val="32"/>
        </w:rPr>
        <w:t>system. In</w:t>
      </w:r>
      <w:r>
        <w:rPr>
          <w:spacing w:val="-2"/>
          <w:sz w:val="32"/>
        </w:rPr>
        <w:t> </w:t>
      </w:r>
      <w:r>
        <w:rPr>
          <w:sz w:val="32"/>
        </w:rPr>
        <w:t>financial</w:t>
      </w:r>
      <w:r>
        <w:rPr>
          <w:spacing w:val="-8"/>
          <w:sz w:val="32"/>
        </w:rPr>
        <w:t> </w:t>
      </w:r>
      <w:r>
        <w:rPr>
          <w:sz w:val="32"/>
        </w:rPr>
        <w:t>consumer law and</w:t>
      </w:r>
      <w:r>
        <w:rPr>
          <w:spacing w:val="-1"/>
          <w:sz w:val="32"/>
        </w:rPr>
        <w:t> </w:t>
      </w:r>
      <w:r>
        <w:rPr>
          <w:sz w:val="32"/>
        </w:rPr>
        <w:t>policy, resilience is an</w:t>
      </w:r>
      <w:r>
        <w:rPr>
          <w:spacing w:val="-2"/>
          <w:sz w:val="32"/>
        </w:rPr>
        <w:t> </w:t>
      </w:r>
      <w:r>
        <w:rPr>
          <w:sz w:val="32"/>
        </w:rPr>
        <w:t>attribute</w:t>
      </w:r>
      <w:r>
        <w:rPr>
          <w:spacing w:val="-3"/>
          <w:sz w:val="32"/>
        </w:rPr>
        <w:t> </w:t>
      </w:r>
      <w:r>
        <w:rPr>
          <w:sz w:val="32"/>
        </w:rPr>
        <w:t>of consumers taken on individual basis as well as on aggregate basis.</w:t>
      </w:r>
    </w:p>
    <w:p>
      <w:pPr>
        <w:pStyle w:val="ListParagraph"/>
        <w:numPr>
          <w:ilvl w:val="0"/>
          <w:numId w:val="7"/>
        </w:numPr>
        <w:tabs>
          <w:tab w:pos="1190" w:val="left" w:leader="none"/>
        </w:tabs>
        <w:spacing w:line="240" w:lineRule="auto" w:before="94" w:after="0"/>
        <w:ind w:left="1190" w:right="0" w:hanging="360"/>
        <w:jc w:val="left"/>
        <w:rPr>
          <w:sz w:val="40"/>
        </w:rPr>
      </w:pPr>
      <w:r>
        <w:rPr>
          <w:sz w:val="40"/>
        </w:rPr>
        <w:t>Difference</w:t>
      </w:r>
      <w:r>
        <w:rPr>
          <w:spacing w:val="-9"/>
          <w:sz w:val="40"/>
        </w:rPr>
        <w:t> </w:t>
      </w:r>
      <w:r>
        <w:rPr>
          <w:sz w:val="40"/>
        </w:rPr>
        <w:t>from</w:t>
      </w:r>
      <w:r>
        <w:rPr>
          <w:spacing w:val="-7"/>
          <w:sz w:val="40"/>
        </w:rPr>
        <w:t> </w:t>
      </w:r>
      <w:r>
        <w:rPr>
          <w:sz w:val="40"/>
        </w:rPr>
        <w:t>‘resilience’</w:t>
      </w:r>
      <w:r>
        <w:rPr>
          <w:spacing w:val="-4"/>
          <w:sz w:val="40"/>
        </w:rPr>
        <w:t> </w:t>
      </w:r>
      <w:r>
        <w:rPr>
          <w:sz w:val="40"/>
        </w:rPr>
        <w:t>as</w:t>
      </w:r>
      <w:r>
        <w:rPr>
          <w:spacing w:val="-4"/>
          <w:sz w:val="40"/>
        </w:rPr>
        <w:t> </w:t>
      </w:r>
      <w:r>
        <w:rPr>
          <w:sz w:val="40"/>
        </w:rPr>
        <w:t>one</w:t>
      </w:r>
      <w:r>
        <w:rPr>
          <w:spacing w:val="-9"/>
          <w:sz w:val="40"/>
        </w:rPr>
        <w:t> </w:t>
      </w:r>
      <w:r>
        <w:rPr>
          <w:sz w:val="40"/>
        </w:rPr>
        <w:t>of</w:t>
      </w:r>
      <w:r>
        <w:rPr>
          <w:spacing w:val="-8"/>
          <w:sz w:val="40"/>
        </w:rPr>
        <w:t> </w:t>
      </w:r>
      <w:r>
        <w:rPr>
          <w:sz w:val="40"/>
        </w:rPr>
        <w:t>the</w:t>
      </w:r>
      <w:r>
        <w:rPr>
          <w:spacing w:val="-8"/>
          <w:sz w:val="40"/>
        </w:rPr>
        <w:t> </w:t>
      </w:r>
      <w:r>
        <w:rPr>
          <w:sz w:val="40"/>
        </w:rPr>
        <w:t>indicators</w:t>
      </w:r>
      <w:r>
        <w:rPr>
          <w:spacing w:val="-5"/>
          <w:sz w:val="40"/>
        </w:rPr>
        <w:t> </w:t>
      </w:r>
      <w:r>
        <w:rPr>
          <w:sz w:val="40"/>
        </w:rPr>
        <w:t>of</w:t>
      </w:r>
      <w:r>
        <w:rPr>
          <w:spacing w:val="-8"/>
          <w:sz w:val="40"/>
        </w:rPr>
        <w:t> </w:t>
      </w:r>
      <w:r>
        <w:rPr>
          <w:sz w:val="40"/>
        </w:rPr>
        <w:t>consumer</w:t>
      </w:r>
      <w:r>
        <w:rPr>
          <w:spacing w:val="-9"/>
          <w:sz w:val="40"/>
        </w:rPr>
        <w:t> </w:t>
      </w:r>
      <w:r>
        <w:rPr>
          <w:spacing w:val="-2"/>
          <w:sz w:val="40"/>
        </w:rPr>
        <w:t>vulnerability:</w:t>
      </w:r>
    </w:p>
    <w:p>
      <w:pPr>
        <w:spacing w:line="388" w:lineRule="exact" w:before="94"/>
        <w:ind w:left="830" w:right="0" w:firstLine="0"/>
        <w:jc w:val="left"/>
        <w:rPr>
          <w:sz w:val="32"/>
        </w:rPr>
      </w:pPr>
      <w:r>
        <w:rPr>
          <w:sz w:val="32"/>
        </w:rPr>
        <w:t>Unlike</w:t>
      </w:r>
      <w:r>
        <w:rPr>
          <w:spacing w:val="-16"/>
          <w:sz w:val="32"/>
        </w:rPr>
        <w:t> </w:t>
      </w:r>
      <w:r>
        <w:rPr>
          <w:sz w:val="32"/>
        </w:rPr>
        <w:t>consumer</w:t>
      </w:r>
      <w:r>
        <w:rPr>
          <w:spacing w:val="-12"/>
          <w:sz w:val="32"/>
        </w:rPr>
        <w:t> </w:t>
      </w:r>
      <w:r>
        <w:rPr>
          <w:sz w:val="32"/>
        </w:rPr>
        <w:t>resilience,</w:t>
      </w:r>
      <w:r>
        <w:rPr>
          <w:spacing w:val="-12"/>
          <w:sz w:val="32"/>
        </w:rPr>
        <w:t> </w:t>
      </w:r>
      <w:r>
        <w:rPr>
          <w:sz w:val="32"/>
        </w:rPr>
        <w:t>‘resilience’</w:t>
      </w:r>
      <w:r>
        <w:rPr>
          <w:spacing w:val="-13"/>
          <w:sz w:val="32"/>
        </w:rPr>
        <w:t> </w:t>
      </w:r>
      <w:r>
        <w:rPr>
          <w:sz w:val="32"/>
        </w:rPr>
        <w:t>as</w:t>
      </w:r>
      <w:r>
        <w:rPr>
          <w:spacing w:val="-14"/>
          <w:sz w:val="32"/>
        </w:rPr>
        <w:t> </w:t>
      </w:r>
      <w:r>
        <w:rPr>
          <w:sz w:val="32"/>
        </w:rPr>
        <w:t>an</w:t>
      </w:r>
      <w:r>
        <w:rPr>
          <w:spacing w:val="-15"/>
          <w:sz w:val="32"/>
        </w:rPr>
        <w:t> </w:t>
      </w:r>
      <w:r>
        <w:rPr>
          <w:sz w:val="32"/>
        </w:rPr>
        <w:t>indicator</w:t>
      </w:r>
      <w:r>
        <w:rPr>
          <w:spacing w:val="-18"/>
          <w:sz w:val="32"/>
        </w:rPr>
        <w:t> </w:t>
      </w:r>
      <w:r>
        <w:rPr>
          <w:sz w:val="32"/>
        </w:rPr>
        <w:t>of</w:t>
      </w:r>
      <w:r>
        <w:rPr>
          <w:spacing w:val="-15"/>
          <w:sz w:val="32"/>
        </w:rPr>
        <w:t> </w:t>
      </w:r>
      <w:r>
        <w:rPr>
          <w:sz w:val="32"/>
        </w:rPr>
        <w:t>consumer</w:t>
      </w:r>
      <w:r>
        <w:rPr>
          <w:spacing w:val="-10"/>
          <w:sz w:val="32"/>
        </w:rPr>
        <w:t> </w:t>
      </w:r>
      <w:r>
        <w:rPr>
          <w:sz w:val="32"/>
        </w:rPr>
        <w:t>vulnerability</w:t>
      </w:r>
      <w:r>
        <w:rPr>
          <w:spacing w:val="-18"/>
          <w:sz w:val="32"/>
        </w:rPr>
        <w:t> </w:t>
      </w:r>
      <w:r>
        <w:rPr>
          <w:sz w:val="32"/>
        </w:rPr>
        <w:t>is</w:t>
      </w:r>
      <w:r>
        <w:rPr>
          <w:spacing w:val="-15"/>
          <w:sz w:val="32"/>
        </w:rPr>
        <w:t> </w:t>
      </w:r>
      <w:r>
        <w:rPr>
          <w:sz w:val="32"/>
        </w:rPr>
        <w:t>a</w:t>
      </w:r>
      <w:r>
        <w:rPr>
          <w:spacing w:val="-15"/>
          <w:sz w:val="32"/>
        </w:rPr>
        <w:t> </w:t>
      </w:r>
      <w:r>
        <w:rPr>
          <w:sz w:val="32"/>
        </w:rPr>
        <w:t>psychological</w:t>
      </w:r>
      <w:r>
        <w:rPr>
          <w:spacing w:val="-15"/>
          <w:sz w:val="32"/>
        </w:rPr>
        <w:t> </w:t>
      </w:r>
      <w:r>
        <w:rPr>
          <w:sz w:val="32"/>
        </w:rPr>
        <w:t>attribute,</w:t>
      </w:r>
      <w:r>
        <w:rPr>
          <w:spacing w:val="-17"/>
          <w:sz w:val="32"/>
        </w:rPr>
        <w:t> </w:t>
      </w:r>
      <w:r>
        <w:rPr>
          <w:sz w:val="32"/>
        </w:rPr>
        <w:t>and</w:t>
      </w:r>
      <w:r>
        <w:rPr>
          <w:spacing w:val="-17"/>
          <w:sz w:val="32"/>
        </w:rPr>
        <w:t> </w:t>
      </w:r>
      <w:r>
        <w:rPr>
          <w:sz w:val="32"/>
        </w:rPr>
        <w:t>it</w:t>
      </w:r>
      <w:r>
        <w:rPr>
          <w:spacing w:val="-13"/>
          <w:sz w:val="32"/>
        </w:rPr>
        <w:t> </w:t>
      </w:r>
      <w:r>
        <w:rPr>
          <w:sz w:val="32"/>
        </w:rPr>
        <w:t>is</w:t>
      </w:r>
      <w:r>
        <w:rPr>
          <w:spacing w:val="-16"/>
          <w:sz w:val="32"/>
        </w:rPr>
        <w:t> </w:t>
      </w:r>
      <w:r>
        <w:rPr>
          <w:spacing w:val="-2"/>
          <w:sz w:val="32"/>
        </w:rPr>
        <w:t>defined</w:t>
      </w:r>
    </w:p>
    <w:p>
      <w:pPr>
        <w:spacing w:line="388" w:lineRule="exact" w:before="0"/>
        <w:ind w:left="830" w:right="0" w:firstLine="0"/>
        <w:jc w:val="left"/>
        <w:rPr>
          <w:sz w:val="32"/>
        </w:rPr>
      </w:pPr>
      <w:r>
        <w:rPr>
          <w:sz w:val="32"/>
        </w:rPr>
        <w:t>narrowly</w:t>
      </w:r>
      <w:r>
        <w:rPr>
          <w:spacing w:val="-8"/>
          <w:sz w:val="32"/>
        </w:rPr>
        <w:t> </w:t>
      </w:r>
      <w:r>
        <w:rPr>
          <w:sz w:val="32"/>
        </w:rPr>
        <w:t>as</w:t>
      </w:r>
      <w:r>
        <w:rPr>
          <w:spacing w:val="-14"/>
          <w:sz w:val="32"/>
        </w:rPr>
        <w:t> </w:t>
      </w:r>
      <w:r>
        <w:rPr>
          <w:sz w:val="32"/>
        </w:rPr>
        <w:t>one’s</w:t>
      </w:r>
      <w:r>
        <w:rPr>
          <w:spacing w:val="-12"/>
          <w:sz w:val="32"/>
        </w:rPr>
        <w:t> </w:t>
      </w:r>
      <w:r>
        <w:rPr>
          <w:sz w:val="32"/>
        </w:rPr>
        <w:t>ability</w:t>
      </w:r>
      <w:r>
        <w:rPr>
          <w:spacing w:val="-18"/>
          <w:sz w:val="32"/>
        </w:rPr>
        <w:t> </w:t>
      </w:r>
      <w:r>
        <w:rPr>
          <w:sz w:val="32"/>
        </w:rPr>
        <w:t>to</w:t>
      </w:r>
      <w:r>
        <w:rPr>
          <w:spacing w:val="-13"/>
          <w:sz w:val="32"/>
        </w:rPr>
        <w:t> </w:t>
      </w:r>
      <w:r>
        <w:rPr>
          <w:sz w:val="32"/>
        </w:rPr>
        <w:t>withstand</w:t>
      </w:r>
      <w:r>
        <w:rPr>
          <w:spacing w:val="-16"/>
          <w:sz w:val="32"/>
        </w:rPr>
        <w:t> </w:t>
      </w:r>
      <w:r>
        <w:rPr>
          <w:sz w:val="32"/>
        </w:rPr>
        <w:t>financial</w:t>
      </w:r>
      <w:r>
        <w:rPr>
          <w:spacing w:val="-14"/>
          <w:sz w:val="32"/>
        </w:rPr>
        <w:t> </w:t>
      </w:r>
      <w:r>
        <w:rPr>
          <w:sz w:val="32"/>
        </w:rPr>
        <w:t>or</w:t>
      </w:r>
      <w:r>
        <w:rPr>
          <w:spacing w:val="-16"/>
          <w:sz w:val="32"/>
        </w:rPr>
        <w:t> </w:t>
      </w:r>
      <w:r>
        <w:rPr>
          <w:sz w:val="32"/>
        </w:rPr>
        <w:t>emotional</w:t>
      </w:r>
      <w:r>
        <w:rPr>
          <w:spacing w:val="-10"/>
          <w:sz w:val="32"/>
        </w:rPr>
        <w:t> </w:t>
      </w:r>
      <w:r>
        <w:rPr>
          <w:sz w:val="32"/>
        </w:rPr>
        <w:t>shocks</w:t>
      </w:r>
      <w:r>
        <w:rPr>
          <w:spacing w:val="-12"/>
          <w:sz w:val="32"/>
        </w:rPr>
        <w:t> </w:t>
      </w:r>
      <w:r>
        <w:rPr>
          <w:spacing w:val="-2"/>
          <w:sz w:val="32"/>
        </w:rPr>
        <w:t>(“resilience”).</w:t>
      </w:r>
    </w:p>
    <w:p>
      <w:pPr>
        <w:spacing w:after="0" w:line="388" w:lineRule="exact"/>
        <w:jc w:val="left"/>
        <w:rPr>
          <w:sz w:val="32"/>
        </w:rPr>
        <w:sectPr>
          <w:pgSz w:w="19200" w:h="10800" w:orient="landscape"/>
          <w:pgMar w:top="340" w:bottom="280" w:left="720" w:right="720"/>
        </w:sectPr>
      </w:pPr>
    </w:p>
    <w:p>
      <w:pPr>
        <w:pStyle w:val="Heading1"/>
        <w:spacing w:line="725" w:lineRule="exact"/>
        <w:ind w:left="1013"/>
        <w:jc w:val="both"/>
      </w:pPr>
      <w:bookmarkStart w:name="Slide 10: What is next? 3. Consumer resi" w:id="12"/>
      <w:bookmarkEnd w:id="12"/>
      <w:r>
        <w:rPr>
          <w:b w:val="0"/>
        </w:rPr>
      </w:r>
      <w:r>
        <w:rPr/>
        <w:t>What</w:t>
      </w:r>
      <w:r>
        <w:rPr>
          <w:spacing w:val="-13"/>
        </w:rPr>
        <w:t> </w:t>
      </w:r>
      <w:r>
        <w:rPr/>
        <w:t>is</w:t>
      </w:r>
      <w:r>
        <w:rPr>
          <w:spacing w:val="-6"/>
        </w:rPr>
        <w:t> </w:t>
      </w:r>
      <w:r>
        <w:rPr/>
        <w:t>next?</w:t>
      </w:r>
      <w:r>
        <w:rPr>
          <w:spacing w:val="-5"/>
        </w:rPr>
        <w:t> </w:t>
      </w:r>
      <w:r>
        <w:rPr/>
        <w:t>3.</w:t>
      </w:r>
      <w:r>
        <w:rPr>
          <w:spacing w:val="-9"/>
        </w:rPr>
        <w:t> </w:t>
      </w:r>
      <w:r>
        <w:rPr/>
        <w:t>Consumer</w:t>
      </w:r>
      <w:r>
        <w:rPr>
          <w:spacing w:val="-6"/>
        </w:rPr>
        <w:t> </w:t>
      </w:r>
      <w:r>
        <w:rPr>
          <w:spacing w:val="-2"/>
        </w:rPr>
        <w:t>resilience</w:t>
      </w:r>
    </w:p>
    <w:p>
      <w:pPr>
        <w:pStyle w:val="ListParagraph"/>
        <w:numPr>
          <w:ilvl w:val="0"/>
          <w:numId w:val="6"/>
        </w:numPr>
        <w:tabs>
          <w:tab w:pos="527" w:val="left" w:leader="none"/>
        </w:tabs>
        <w:spacing w:line="240" w:lineRule="auto" w:before="594" w:after="0"/>
        <w:ind w:left="527" w:right="0" w:hanging="359"/>
        <w:jc w:val="left"/>
        <w:rPr>
          <w:rFonts w:ascii="Arial" w:hAnsi="Arial"/>
          <w:sz w:val="56"/>
        </w:rPr>
      </w:pPr>
      <w:r>
        <w:rPr>
          <w:spacing w:val="-2"/>
          <w:sz w:val="56"/>
        </w:rPr>
        <w:t>Difference</w:t>
      </w:r>
      <w:r>
        <w:rPr>
          <w:spacing w:val="-15"/>
          <w:sz w:val="56"/>
        </w:rPr>
        <w:t> </w:t>
      </w:r>
      <w:r>
        <w:rPr>
          <w:spacing w:val="-2"/>
          <w:sz w:val="56"/>
        </w:rPr>
        <w:t>from</w:t>
      </w:r>
      <w:r>
        <w:rPr>
          <w:spacing w:val="-18"/>
          <w:sz w:val="56"/>
        </w:rPr>
        <w:t> </w:t>
      </w:r>
      <w:r>
        <w:rPr>
          <w:spacing w:val="-2"/>
          <w:sz w:val="56"/>
        </w:rPr>
        <w:t>financial</w:t>
      </w:r>
      <w:r>
        <w:rPr>
          <w:spacing w:val="-17"/>
          <w:sz w:val="56"/>
        </w:rPr>
        <w:t> </w:t>
      </w:r>
      <w:r>
        <w:rPr>
          <w:spacing w:val="-2"/>
          <w:sz w:val="56"/>
        </w:rPr>
        <w:t>inclusion:</w:t>
      </w:r>
    </w:p>
    <w:p>
      <w:pPr>
        <w:pStyle w:val="ListParagraph"/>
        <w:numPr>
          <w:ilvl w:val="1"/>
          <w:numId w:val="6"/>
        </w:numPr>
        <w:tabs>
          <w:tab w:pos="1141" w:val="left" w:leader="none"/>
        </w:tabs>
        <w:spacing w:line="259" w:lineRule="auto" w:before="154" w:after="0"/>
        <w:ind w:left="888" w:right="220" w:firstLine="0"/>
        <w:jc w:val="both"/>
        <w:rPr>
          <w:sz w:val="48"/>
        </w:rPr>
      </w:pPr>
      <w:r>
        <w:rPr>
          <w:sz w:val="48"/>
        </w:rPr>
        <w:t>Like</w:t>
      </w:r>
      <w:r>
        <w:rPr>
          <w:spacing w:val="-10"/>
          <w:sz w:val="48"/>
        </w:rPr>
        <w:t> </w:t>
      </w:r>
      <w:r>
        <w:rPr>
          <w:sz w:val="48"/>
        </w:rPr>
        <w:t>financial</w:t>
      </w:r>
      <w:r>
        <w:rPr>
          <w:spacing w:val="-7"/>
          <w:sz w:val="48"/>
        </w:rPr>
        <w:t> </w:t>
      </w:r>
      <w:r>
        <w:rPr>
          <w:sz w:val="48"/>
        </w:rPr>
        <w:t>inclusion,</w:t>
      </w:r>
      <w:r>
        <w:rPr>
          <w:spacing w:val="-11"/>
          <w:sz w:val="48"/>
        </w:rPr>
        <w:t> </w:t>
      </w:r>
      <w:r>
        <w:rPr>
          <w:sz w:val="48"/>
        </w:rPr>
        <w:t>consumer</w:t>
      </w:r>
      <w:r>
        <w:rPr>
          <w:spacing w:val="-7"/>
          <w:sz w:val="48"/>
        </w:rPr>
        <w:t> </w:t>
      </w:r>
      <w:r>
        <w:rPr>
          <w:sz w:val="48"/>
        </w:rPr>
        <w:t>resilience</w:t>
      </w:r>
      <w:r>
        <w:rPr>
          <w:spacing w:val="-9"/>
          <w:sz w:val="48"/>
        </w:rPr>
        <w:t> </w:t>
      </w:r>
      <w:r>
        <w:rPr>
          <w:sz w:val="48"/>
        </w:rPr>
        <w:t>is</w:t>
      </w:r>
      <w:r>
        <w:rPr>
          <w:spacing w:val="-8"/>
          <w:sz w:val="48"/>
        </w:rPr>
        <w:t> </w:t>
      </w:r>
      <w:r>
        <w:rPr>
          <w:sz w:val="48"/>
        </w:rPr>
        <w:t>better</w:t>
      </w:r>
      <w:r>
        <w:rPr>
          <w:spacing w:val="-9"/>
          <w:sz w:val="48"/>
        </w:rPr>
        <w:t> </w:t>
      </w:r>
      <w:r>
        <w:rPr>
          <w:sz w:val="48"/>
        </w:rPr>
        <w:t>served</w:t>
      </w:r>
      <w:r>
        <w:rPr>
          <w:spacing w:val="-8"/>
          <w:sz w:val="48"/>
        </w:rPr>
        <w:t> </w:t>
      </w:r>
      <w:r>
        <w:rPr>
          <w:sz w:val="48"/>
        </w:rPr>
        <w:t>when</w:t>
      </w:r>
      <w:r>
        <w:rPr>
          <w:spacing w:val="-8"/>
          <w:sz w:val="48"/>
        </w:rPr>
        <w:t> </w:t>
      </w:r>
      <w:r>
        <w:rPr>
          <w:sz w:val="48"/>
        </w:rPr>
        <w:t>consumers</w:t>
      </w:r>
      <w:r>
        <w:rPr>
          <w:spacing w:val="-11"/>
          <w:sz w:val="48"/>
        </w:rPr>
        <w:t> </w:t>
      </w:r>
      <w:r>
        <w:rPr>
          <w:sz w:val="48"/>
        </w:rPr>
        <w:t>have</w:t>
      </w:r>
      <w:r>
        <w:rPr>
          <w:spacing w:val="-7"/>
          <w:sz w:val="48"/>
        </w:rPr>
        <w:t> </w:t>
      </w:r>
      <w:r>
        <w:rPr>
          <w:sz w:val="48"/>
        </w:rPr>
        <w:t>a bank</w:t>
      </w:r>
      <w:r>
        <w:rPr>
          <w:spacing w:val="-6"/>
          <w:sz w:val="48"/>
        </w:rPr>
        <w:t> </w:t>
      </w:r>
      <w:r>
        <w:rPr>
          <w:sz w:val="48"/>
        </w:rPr>
        <w:t>account</w:t>
      </w:r>
      <w:r>
        <w:rPr>
          <w:spacing w:val="-10"/>
          <w:sz w:val="48"/>
        </w:rPr>
        <w:t> </w:t>
      </w:r>
      <w:r>
        <w:rPr>
          <w:sz w:val="48"/>
        </w:rPr>
        <w:t>and</w:t>
      </w:r>
      <w:r>
        <w:rPr>
          <w:spacing w:val="-7"/>
          <w:sz w:val="48"/>
        </w:rPr>
        <w:t> </w:t>
      </w:r>
      <w:r>
        <w:rPr>
          <w:sz w:val="48"/>
        </w:rPr>
        <w:t>affordable</w:t>
      </w:r>
      <w:r>
        <w:rPr>
          <w:spacing w:val="-6"/>
          <w:sz w:val="48"/>
        </w:rPr>
        <w:t> </w:t>
      </w:r>
      <w:r>
        <w:rPr>
          <w:sz w:val="48"/>
        </w:rPr>
        <w:t>access</w:t>
      </w:r>
      <w:r>
        <w:rPr>
          <w:spacing w:val="-10"/>
          <w:sz w:val="48"/>
        </w:rPr>
        <w:t> </w:t>
      </w:r>
      <w:r>
        <w:rPr>
          <w:sz w:val="48"/>
        </w:rPr>
        <w:t>to</w:t>
      </w:r>
      <w:r>
        <w:rPr>
          <w:spacing w:val="-9"/>
          <w:sz w:val="48"/>
        </w:rPr>
        <w:t> </w:t>
      </w:r>
      <w:r>
        <w:rPr>
          <w:sz w:val="48"/>
        </w:rPr>
        <w:t>credit</w:t>
      </w:r>
      <w:r>
        <w:rPr>
          <w:spacing w:val="-9"/>
          <w:sz w:val="48"/>
        </w:rPr>
        <w:t> </w:t>
      </w:r>
      <w:r>
        <w:rPr>
          <w:sz w:val="48"/>
        </w:rPr>
        <w:t>so</w:t>
      </w:r>
      <w:r>
        <w:rPr>
          <w:spacing w:val="-9"/>
          <w:sz w:val="48"/>
        </w:rPr>
        <w:t> </w:t>
      </w:r>
      <w:r>
        <w:rPr>
          <w:sz w:val="48"/>
        </w:rPr>
        <w:t>that</w:t>
      </w:r>
      <w:r>
        <w:rPr>
          <w:spacing w:val="-10"/>
          <w:sz w:val="48"/>
        </w:rPr>
        <w:t> </w:t>
      </w:r>
      <w:r>
        <w:rPr>
          <w:sz w:val="48"/>
        </w:rPr>
        <w:t>they</w:t>
      </w:r>
      <w:r>
        <w:rPr>
          <w:spacing w:val="-9"/>
          <w:sz w:val="48"/>
        </w:rPr>
        <w:t> </w:t>
      </w:r>
      <w:r>
        <w:rPr>
          <w:sz w:val="48"/>
        </w:rPr>
        <w:t>can</w:t>
      </w:r>
      <w:r>
        <w:rPr>
          <w:spacing w:val="-7"/>
          <w:sz w:val="48"/>
        </w:rPr>
        <w:t> </w:t>
      </w:r>
      <w:r>
        <w:rPr>
          <w:sz w:val="48"/>
        </w:rPr>
        <w:t>meet</w:t>
      </w:r>
      <w:r>
        <w:rPr>
          <w:spacing w:val="-10"/>
          <w:sz w:val="48"/>
        </w:rPr>
        <w:t> </w:t>
      </w:r>
      <w:r>
        <w:rPr>
          <w:sz w:val="48"/>
        </w:rPr>
        <w:t>basic</w:t>
      </w:r>
      <w:r>
        <w:rPr>
          <w:spacing w:val="-9"/>
          <w:sz w:val="48"/>
        </w:rPr>
        <w:t> </w:t>
      </w:r>
      <w:r>
        <w:rPr>
          <w:sz w:val="48"/>
        </w:rPr>
        <w:t>needs</w:t>
      </w:r>
      <w:r>
        <w:rPr>
          <w:spacing w:val="-6"/>
          <w:sz w:val="48"/>
        </w:rPr>
        <w:t> </w:t>
      </w:r>
      <w:r>
        <w:rPr>
          <w:sz w:val="48"/>
        </w:rPr>
        <w:t>(food, shelter etc).</w:t>
      </w:r>
    </w:p>
    <w:p>
      <w:pPr>
        <w:pStyle w:val="ListParagraph"/>
        <w:numPr>
          <w:ilvl w:val="1"/>
          <w:numId w:val="6"/>
        </w:numPr>
        <w:tabs>
          <w:tab w:pos="1248" w:val="left" w:leader="none"/>
        </w:tabs>
        <w:spacing w:line="259" w:lineRule="auto" w:before="101" w:after="0"/>
        <w:ind w:left="1248" w:right="657" w:hanging="360"/>
        <w:jc w:val="both"/>
        <w:rPr>
          <w:sz w:val="48"/>
        </w:rPr>
      </w:pPr>
      <w:r>
        <w:rPr>
          <w:sz w:val="48"/>
        </w:rPr>
        <w:t>Unlike</w:t>
      </w:r>
      <w:r>
        <w:rPr>
          <w:spacing w:val="-16"/>
          <w:sz w:val="48"/>
        </w:rPr>
        <w:t> </w:t>
      </w:r>
      <w:r>
        <w:rPr>
          <w:sz w:val="48"/>
        </w:rPr>
        <w:t>financial</w:t>
      </w:r>
      <w:r>
        <w:rPr>
          <w:spacing w:val="-17"/>
          <w:sz w:val="48"/>
        </w:rPr>
        <w:t> </w:t>
      </w:r>
      <w:r>
        <w:rPr>
          <w:sz w:val="48"/>
        </w:rPr>
        <w:t>inclusion</w:t>
      </w:r>
      <w:r>
        <w:rPr>
          <w:spacing w:val="-15"/>
          <w:sz w:val="48"/>
        </w:rPr>
        <w:t> </w:t>
      </w:r>
      <w:r>
        <w:rPr>
          <w:sz w:val="48"/>
        </w:rPr>
        <w:t>whose</w:t>
      </w:r>
      <w:r>
        <w:rPr>
          <w:spacing w:val="-14"/>
          <w:sz w:val="48"/>
        </w:rPr>
        <w:t> </w:t>
      </w:r>
      <w:r>
        <w:rPr>
          <w:sz w:val="48"/>
        </w:rPr>
        <w:t>primary</w:t>
      </w:r>
      <w:r>
        <w:rPr>
          <w:spacing w:val="-18"/>
          <w:sz w:val="48"/>
        </w:rPr>
        <w:t> </w:t>
      </w:r>
      <w:r>
        <w:rPr>
          <w:sz w:val="48"/>
        </w:rPr>
        <w:t>focus</w:t>
      </w:r>
      <w:r>
        <w:rPr>
          <w:spacing w:val="-15"/>
          <w:sz w:val="48"/>
        </w:rPr>
        <w:t> </w:t>
      </w:r>
      <w:r>
        <w:rPr>
          <w:sz w:val="48"/>
        </w:rPr>
        <w:t>is</w:t>
      </w:r>
      <w:r>
        <w:rPr>
          <w:spacing w:val="-16"/>
          <w:sz w:val="48"/>
        </w:rPr>
        <w:t> </w:t>
      </w:r>
      <w:r>
        <w:rPr>
          <w:sz w:val="48"/>
        </w:rPr>
        <w:t>that</w:t>
      </w:r>
      <w:r>
        <w:rPr>
          <w:spacing w:val="-17"/>
          <w:sz w:val="48"/>
        </w:rPr>
        <w:t> </w:t>
      </w:r>
      <w:r>
        <w:rPr>
          <w:sz w:val="48"/>
        </w:rPr>
        <w:t>of</w:t>
      </w:r>
      <w:r>
        <w:rPr>
          <w:spacing w:val="-11"/>
          <w:sz w:val="48"/>
        </w:rPr>
        <w:t> </w:t>
      </w:r>
      <w:r>
        <w:rPr>
          <w:sz w:val="48"/>
        </w:rPr>
        <w:t>accessibility/affordability, consumer</w:t>
      </w:r>
      <w:r>
        <w:rPr>
          <w:spacing w:val="-4"/>
          <w:sz w:val="48"/>
        </w:rPr>
        <w:t> </w:t>
      </w:r>
      <w:r>
        <w:rPr>
          <w:sz w:val="48"/>
        </w:rPr>
        <w:t>resilience is</w:t>
      </w:r>
      <w:r>
        <w:rPr>
          <w:spacing w:val="-6"/>
          <w:sz w:val="48"/>
        </w:rPr>
        <w:t> </w:t>
      </w:r>
      <w:r>
        <w:rPr>
          <w:sz w:val="48"/>
        </w:rPr>
        <w:t>structured</w:t>
      </w:r>
      <w:r>
        <w:rPr>
          <w:spacing w:val="-4"/>
          <w:sz w:val="48"/>
        </w:rPr>
        <w:t> </w:t>
      </w:r>
      <w:r>
        <w:rPr>
          <w:sz w:val="48"/>
        </w:rPr>
        <w:t>around</w:t>
      </w:r>
      <w:r>
        <w:rPr>
          <w:spacing w:val="-2"/>
          <w:sz w:val="48"/>
        </w:rPr>
        <w:t> </w:t>
      </w:r>
      <w:r>
        <w:rPr>
          <w:sz w:val="48"/>
        </w:rPr>
        <w:t>capacity-building</w:t>
      </w:r>
      <w:r>
        <w:rPr>
          <w:spacing w:val="-5"/>
          <w:sz w:val="48"/>
        </w:rPr>
        <w:t> </w:t>
      </w:r>
      <w:r>
        <w:rPr>
          <w:sz w:val="48"/>
        </w:rPr>
        <w:t>so</w:t>
      </w:r>
      <w:r>
        <w:rPr>
          <w:spacing w:val="-4"/>
          <w:sz w:val="48"/>
        </w:rPr>
        <w:t> </w:t>
      </w:r>
      <w:r>
        <w:rPr>
          <w:sz w:val="48"/>
        </w:rPr>
        <w:t>that</w:t>
      </w:r>
      <w:r>
        <w:rPr>
          <w:spacing w:val="-5"/>
          <w:sz w:val="48"/>
        </w:rPr>
        <w:t> </w:t>
      </w:r>
      <w:r>
        <w:rPr>
          <w:sz w:val="48"/>
        </w:rPr>
        <w:t>consumers</w:t>
      </w:r>
      <w:r>
        <w:rPr>
          <w:spacing w:val="-5"/>
          <w:sz w:val="48"/>
        </w:rPr>
        <w:t> </w:t>
      </w:r>
      <w:r>
        <w:rPr>
          <w:sz w:val="48"/>
        </w:rPr>
        <w:t>are better able to adapt to changing market conditions.</w:t>
      </w:r>
    </w:p>
    <w:p>
      <w:pPr>
        <w:pStyle w:val="ListParagraph"/>
        <w:numPr>
          <w:ilvl w:val="1"/>
          <w:numId w:val="6"/>
        </w:numPr>
        <w:tabs>
          <w:tab w:pos="1248" w:val="left" w:leader="none"/>
        </w:tabs>
        <w:spacing w:line="259" w:lineRule="auto" w:before="104" w:after="0"/>
        <w:ind w:left="1248" w:right="1559" w:hanging="360"/>
        <w:jc w:val="left"/>
        <w:rPr>
          <w:sz w:val="48"/>
        </w:rPr>
      </w:pPr>
      <w:r>
        <w:rPr>
          <w:sz w:val="48"/>
        </w:rPr>
        <w:t>Consumer resilience is also broader in scope compared to financial</w:t>
      </w:r>
      <w:r>
        <w:rPr>
          <w:spacing w:val="-6"/>
          <w:sz w:val="48"/>
        </w:rPr>
        <w:t> </w:t>
      </w:r>
      <w:r>
        <w:rPr>
          <w:sz w:val="48"/>
        </w:rPr>
        <w:t>inclusion (understood</w:t>
      </w:r>
      <w:r>
        <w:rPr>
          <w:spacing w:val="-12"/>
          <w:sz w:val="48"/>
        </w:rPr>
        <w:t> </w:t>
      </w:r>
      <w:r>
        <w:rPr>
          <w:sz w:val="48"/>
        </w:rPr>
        <w:t>as</w:t>
      </w:r>
      <w:r>
        <w:rPr>
          <w:spacing w:val="-10"/>
          <w:sz w:val="48"/>
        </w:rPr>
        <w:t> </w:t>
      </w:r>
      <w:r>
        <w:rPr>
          <w:sz w:val="48"/>
        </w:rPr>
        <w:t>requiring</w:t>
      </w:r>
      <w:r>
        <w:rPr>
          <w:spacing w:val="-9"/>
          <w:sz w:val="48"/>
        </w:rPr>
        <w:t> </w:t>
      </w:r>
      <w:r>
        <w:rPr>
          <w:sz w:val="48"/>
        </w:rPr>
        <w:t>access</w:t>
      </w:r>
      <w:r>
        <w:rPr>
          <w:spacing w:val="-12"/>
          <w:sz w:val="48"/>
        </w:rPr>
        <w:t> </w:t>
      </w:r>
      <w:r>
        <w:rPr>
          <w:sz w:val="48"/>
        </w:rPr>
        <w:t>to</w:t>
      </w:r>
      <w:r>
        <w:rPr>
          <w:spacing w:val="-13"/>
          <w:sz w:val="48"/>
        </w:rPr>
        <w:t> </w:t>
      </w:r>
      <w:r>
        <w:rPr>
          <w:sz w:val="48"/>
        </w:rPr>
        <w:t>a</w:t>
      </w:r>
      <w:r>
        <w:rPr>
          <w:spacing w:val="-10"/>
          <w:sz w:val="48"/>
        </w:rPr>
        <w:t> </w:t>
      </w:r>
      <w:r>
        <w:rPr>
          <w:sz w:val="48"/>
        </w:rPr>
        <w:t>bank</w:t>
      </w:r>
      <w:r>
        <w:rPr>
          <w:spacing w:val="-9"/>
          <w:sz w:val="48"/>
        </w:rPr>
        <w:t> </w:t>
      </w:r>
      <w:r>
        <w:rPr>
          <w:sz w:val="48"/>
        </w:rPr>
        <w:t>account</w:t>
      </w:r>
      <w:r>
        <w:rPr>
          <w:spacing w:val="-11"/>
          <w:sz w:val="48"/>
        </w:rPr>
        <w:t> </w:t>
      </w:r>
      <w:r>
        <w:rPr>
          <w:sz w:val="48"/>
        </w:rPr>
        <w:t>and</w:t>
      </w:r>
      <w:r>
        <w:rPr>
          <w:spacing w:val="-10"/>
          <w:sz w:val="48"/>
        </w:rPr>
        <w:t> </w:t>
      </w:r>
      <w:r>
        <w:rPr>
          <w:sz w:val="48"/>
        </w:rPr>
        <w:t>to</w:t>
      </w:r>
      <w:r>
        <w:rPr>
          <w:spacing w:val="-13"/>
          <w:sz w:val="48"/>
        </w:rPr>
        <w:t> </w:t>
      </w:r>
      <w:r>
        <w:rPr>
          <w:sz w:val="48"/>
        </w:rPr>
        <w:t>affordable</w:t>
      </w:r>
      <w:r>
        <w:rPr>
          <w:spacing w:val="-7"/>
          <w:sz w:val="48"/>
        </w:rPr>
        <w:t> </w:t>
      </w:r>
      <w:r>
        <w:rPr>
          <w:sz w:val="48"/>
        </w:rPr>
        <w:t>financial services). For example, personal insolvency law seems to have a more direct bearing to consumer resilience compared to financial inclusion.</w:t>
      </w:r>
    </w:p>
    <w:p>
      <w:pPr>
        <w:spacing w:after="0" w:line="259" w:lineRule="auto"/>
        <w:jc w:val="left"/>
        <w:rPr>
          <w:sz w:val="48"/>
        </w:rPr>
        <w:sectPr>
          <w:pgSz w:w="19200" w:h="10800" w:orient="landscape"/>
          <w:pgMar w:top="120" w:bottom="280" w:left="720" w:right="720"/>
        </w:sectPr>
      </w:pPr>
    </w:p>
    <w:p>
      <w:pPr>
        <w:pStyle w:val="Heading1"/>
        <w:spacing w:line="725" w:lineRule="exact"/>
        <w:ind w:left="1013"/>
      </w:pPr>
      <w:bookmarkStart w:name="Slide 11: What is next? 3. Consumer resi" w:id="13"/>
      <w:bookmarkEnd w:id="13"/>
      <w:r>
        <w:rPr>
          <w:b w:val="0"/>
        </w:rPr>
      </w:r>
      <w:r>
        <w:rPr/>
        <w:t>What</w:t>
      </w:r>
      <w:r>
        <w:rPr>
          <w:spacing w:val="-13"/>
        </w:rPr>
        <w:t> </w:t>
      </w:r>
      <w:r>
        <w:rPr/>
        <w:t>is</w:t>
      </w:r>
      <w:r>
        <w:rPr>
          <w:spacing w:val="-6"/>
        </w:rPr>
        <w:t> </w:t>
      </w:r>
      <w:r>
        <w:rPr/>
        <w:t>next?</w:t>
      </w:r>
      <w:r>
        <w:rPr>
          <w:spacing w:val="-5"/>
        </w:rPr>
        <w:t> </w:t>
      </w:r>
      <w:r>
        <w:rPr/>
        <w:t>3.</w:t>
      </w:r>
      <w:r>
        <w:rPr>
          <w:spacing w:val="-9"/>
        </w:rPr>
        <w:t> </w:t>
      </w:r>
      <w:r>
        <w:rPr/>
        <w:t>Consumer</w:t>
      </w:r>
      <w:r>
        <w:rPr>
          <w:spacing w:val="-6"/>
        </w:rPr>
        <w:t> </w:t>
      </w:r>
      <w:r>
        <w:rPr>
          <w:spacing w:val="-2"/>
        </w:rPr>
        <w:t>resilience</w:t>
      </w:r>
    </w:p>
    <w:p>
      <w:pPr>
        <w:spacing w:line="235" w:lineRule="auto" w:before="494"/>
        <w:ind w:left="168" w:right="0" w:firstLine="0"/>
        <w:jc w:val="left"/>
        <w:rPr>
          <w:sz w:val="52"/>
        </w:rPr>
      </w:pPr>
      <w:r>
        <w:rPr>
          <w:sz w:val="52"/>
        </w:rPr>
        <w:t>Correlation between financial inclusion and consumer resilience: There are different</w:t>
      </w:r>
      <w:r>
        <w:rPr>
          <w:spacing w:val="-19"/>
          <w:sz w:val="52"/>
        </w:rPr>
        <w:t> </w:t>
      </w:r>
      <w:r>
        <w:rPr>
          <w:sz w:val="52"/>
        </w:rPr>
        <w:t>ways</w:t>
      </w:r>
      <w:r>
        <w:rPr>
          <w:spacing w:val="-10"/>
          <w:sz w:val="52"/>
        </w:rPr>
        <w:t> </w:t>
      </w:r>
      <w:r>
        <w:rPr>
          <w:sz w:val="52"/>
        </w:rPr>
        <w:t>to</w:t>
      </w:r>
      <w:r>
        <w:rPr>
          <w:spacing w:val="-11"/>
          <w:sz w:val="52"/>
        </w:rPr>
        <w:t> </w:t>
      </w:r>
      <w:r>
        <w:rPr>
          <w:sz w:val="52"/>
        </w:rPr>
        <w:t>think</w:t>
      </w:r>
      <w:r>
        <w:rPr>
          <w:spacing w:val="-10"/>
          <w:sz w:val="52"/>
        </w:rPr>
        <w:t> </w:t>
      </w:r>
      <w:r>
        <w:rPr>
          <w:sz w:val="52"/>
        </w:rPr>
        <w:t>about</w:t>
      </w:r>
      <w:r>
        <w:rPr>
          <w:spacing w:val="-10"/>
          <w:sz w:val="52"/>
        </w:rPr>
        <w:t> </w:t>
      </w:r>
      <w:r>
        <w:rPr>
          <w:sz w:val="52"/>
        </w:rPr>
        <w:t>the</w:t>
      </w:r>
      <w:r>
        <w:rPr>
          <w:spacing w:val="-15"/>
          <w:sz w:val="52"/>
        </w:rPr>
        <w:t> </w:t>
      </w:r>
      <w:r>
        <w:rPr>
          <w:sz w:val="52"/>
        </w:rPr>
        <w:t>interplay</w:t>
      </w:r>
      <w:r>
        <w:rPr>
          <w:spacing w:val="-16"/>
          <w:sz w:val="52"/>
        </w:rPr>
        <w:t> </w:t>
      </w:r>
      <w:r>
        <w:rPr>
          <w:sz w:val="52"/>
        </w:rPr>
        <w:t>between</w:t>
      </w:r>
      <w:r>
        <w:rPr>
          <w:spacing w:val="-18"/>
          <w:sz w:val="52"/>
        </w:rPr>
        <w:t> </w:t>
      </w:r>
      <w:r>
        <w:rPr>
          <w:sz w:val="52"/>
        </w:rPr>
        <w:t>the</w:t>
      </w:r>
      <w:r>
        <w:rPr>
          <w:spacing w:val="-12"/>
          <w:sz w:val="52"/>
        </w:rPr>
        <w:t> </w:t>
      </w:r>
      <w:r>
        <w:rPr>
          <w:sz w:val="52"/>
        </w:rPr>
        <w:t>two.</w:t>
      </w:r>
      <w:r>
        <w:rPr>
          <w:spacing w:val="-9"/>
          <w:sz w:val="52"/>
        </w:rPr>
        <w:t> </w:t>
      </w:r>
      <w:r>
        <w:rPr>
          <w:sz w:val="52"/>
        </w:rPr>
        <w:t>Three</w:t>
      </w:r>
      <w:r>
        <w:rPr>
          <w:spacing w:val="-18"/>
          <w:sz w:val="52"/>
        </w:rPr>
        <w:t> </w:t>
      </w:r>
      <w:r>
        <w:rPr>
          <w:sz w:val="52"/>
        </w:rPr>
        <w:t>potential </w:t>
      </w:r>
      <w:r>
        <w:rPr>
          <w:spacing w:val="-2"/>
          <w:sz w:val="52"/>
        </w:rPr>
        <w:t>options:</w:t>
      </w:r>
    </w:p>
    <w:p>
      <w:pPr>
        <w:pStyle w:val="ListParagraph"/>
        <w:numPr>
          <w:ilvl w:val="0"/>
          <w:numId w:val="8"/>
        </w:numPr>
        <w:tabs>
          <w:tab w:pos="1608" w:val="left" w:leader="none"/>
        </w:tabs>
        <w:spacing w:line="240" w:lineRule="auto" w:before="97" w:after="0"/>
        <w:ind w:left="1608" w:right="0" w:hanging="720"/>
        <w:jc w:val="left"/>
        <w:rPr>
          <w:sz w:val="42"/>
        </w:rPr>
      </w:pPr>
      <w:r>
        <w:rPr>
          <w:sz w:val="42"/>
        </w:rPr>
        <w:t>Consumer</w:t>
      </w:r>
      <w:r>
        <w:rPr>
          <w:spacing w:val="-2"/>
          <w:sz w:val="42"/>
        </w:rPr>
        <w:t> </w:t>
      </w:r>
      <w:r>
        <w:rPr>
          <w:sz w:val="42"/>
        </w:rPr>
        <w:t>resilience</w:t>
      </w:r>
      <w:r>
        <w:rPr>
          <w:spacing w:val="2"/>
          <w:sz w:val="42"/>
        </w:rPr>
        <w:t> </w:t>
      </w:r>
      <w:r>
        <w:rPr>
          <w:sz w:val="42"/>
        </w:rPr>
        <w:t>as</w:t>
      </w:r>
      <w:r>
        <w:rPr>
          <w:spacing w:val="-5"/>
          <w:sz w:val="42"/>
        </w:rPr>
        <w:t> </w:t>
      </w:r>
      <w:r>
        <w:rPr>
          <w:sz w:val="42"/>
        </w:rPr>
        <w:t>a</w:t>
      </w:r>
      <w:r>
        <w:rPr>
          <w:spacing w:val="-6"/>
          <w:sz w:val="42"/>
        </w:rPr>
        <w:t> </w:t>
      </w:r>
      <w:r>
        <w:rPr>
          <w:sz w:val="42"/>
        </w:rPr>
        <w:t>prerequisite of</w:t>
      </w:r>
      <w:r>
        <w:rPr>
          <w:spacing w:val="-6"/>
          <w:sz w:val="42"/>
        </w:rPr>
        <w:t> </w:t>
      </w:r>
      <w:r>
        <w:rPr>
          <w:sz w:val="42"/>
        </w:rPr>
        <w:t>financial</w:t>
      </w:r>
      <w:r>
        <w:rPr>
          <w:spacing w:val="-4"/>
          <w:sz w:val="42"/>
        </w:rPr>
        <w:t> </w:t>
      </w:r>
      <w:r>
        <w:rPr>
          <w:sz w:val="42"/>
        </w:rPr>
        <w:t>inclusion</w:t>
      </w:r>
      <w:r>
        <w:rPr>
          <w:spacing w:val="-3"/>
          <w:sz w:val="42"/>
        </w:rPr>
        <w:t> </w:t>
      </w:r>
      <w:r>
        <w:rPr>
          <w:sz w:val="42"/>
        </w:rPr>
        <w:t>(means</w:t>
      </w:r>
      <w:r>
        <w:rPr>
          <w:spacing w:val="-5"/>
          <w:sz w:val="42"/>
        </w:rPr>
        <w:t> </w:t>
      </w:r>
      <w:r>
        <w:rPr>
          <w:sz w:val="42"/>
        </w:rPr>
        <w:t>–</w:t>
      </w:r>
      <w:r>
        <w:rPr>
          <w:spacing w:val="-4"/>
          <w:sz w:val="42"/>
        </w:rPr>
        <w:t> </w:t>
      </w:r>
      <w:r>
        <w:rPr>
          <w:sz w:val="42"/>
        </w:rPr>
        <w:t>end</w:t>
      </w:r>
      <w:r>
        <w:rPr>
          <w:spacing w:val="-4"/>
          <w:sz w:val="42"/>
        </w:rPr>
        <w:t> </w:t>
      </w:r>
      <w:r>
        <w:rPr>
          <w:spacing w:val="-2"/>
          <w:sz w:val="42"/>
        </w:rPr>
        <w:t>relationship)</w:t>
      </w:r>
    </w:p>
    <w:p>
      <w:pPr>
        <w:pStyle w:val="ListParagraph"/>
        <w:numPr>
          <w:ilvl w:val="0"/>
          <w:numId w:val="8"/>
        </w:numPr>
        <w:tabs>
          <w:tab w:pos="1608" w:val="left" w:leader="none"/>
        </w:tabs>
        <w:spacing w:line="240" w:lineRule="auto" w:before="92" w:after="0"/>
        <w:ind w:left="1608" w:right="0" w:hanging="720"/>
        <w:jc w:val="left"/>
        <w:rPr>
          <w:sz w:val="42"/>
        </w:rPr>
      </w:pPr>
      <w:r>
        <w:rPr>
          <w:sz w:val="42"/>
        </w:rPr>
        <w:t>Financial</w:t>
      </w:r>
      <w:r>
        <w:rPr>
          <w:spacing w:val="-7"/>
          <w:sz w:val="42"/>
        </w:rPr>
        <w:t> </w:t>
      </w:r>
      <w:r>
        <w:rPr>
          <w:sz w:val="42"/>
        </w:rPr>
        <w:t>inclusion</w:t>
      </w:r>
      <w:r>
        <w:rPr>
          <w:spacing w:val="-3"/>
          <w:sz w:val="42"/>
        </w:rPr>
        <w:t> </w:t>
      </w:r>
      <w:r>
        <w:rPr>
          <w:sz w:val="42"/>
        </w:rPr>
        <w:t>as</w:t>
      </w:r>
      <w:r>
        <w:rPr>
          <w:spacing w:val="-8"/>
          <w:sz w:val="42"/>
        </w:rPr>
        <w:t> </w:t>
      </w:r>
      <w:r>
        <w:rPr>
          <w:sz w:val="42"/>
        </w:rPr>
        <w:t>a</w:t>
      </w:r>
      <w:r>
        <w:rPr>
          <w:spacing w:val="-7"/>
          <w:sz w:val="42"/>
        </w:rPr>
        <w:t> </w:t>
      </w:r>
      <w:r>
        <w:rPr>
          <w:sz w:val="42"/>
        </w:rPr>
        <w:t>prerequisite</w:t>
      </w:r>
      <w:r>
        <w:rPr>
          <w:spacing w:val="-1"/>
          <w:sz w:val="42"/>
        </w:rPr>
        <w:t> </w:t>
      </w:r>
      <w:r>
        <w:rPr>
          <w:sz w:val="42"/>
        </w:rPr>
        <w:t>of</w:t>
      </w:r>
      <w:r>
        <w:rPr>
          <w:spacing w:val="-8"/>
          <w:sz w:val="42"/>
        </w:rPr>
        <w:t> </w:t>
      </w:r>
      <w:r>
        <w:rPr>
          <w:sz w:val="42"/>
        </w:rPr>
        <w:t>consumer</w:t>
      </w:r>
      <w:r>
        <w:rPr>
          <w:spacing w:val="-3"/>
          <w:sz w:val="42"/>
        </w:rPr>
        <w:t> </w:t>
      </w:r>
      <w:r>
        <w:rPr>
          <w:sz w:val="42"/>
        </w:rPr>
        <w:t>resilience (means</w:t>
      </w:r>
      <w:r>
        <w:rPr>
          <w:spacing w:val="-4"/>
          <w:sz w:val="42"/>
        </w:rPr>
        <w:t> </w:t>
      </w:r>
      <w:r>
        <w:rPr>
          <w:sz w:val="42"/>
        </w:rPr>
        <w:t>–end</w:t>
      </w:r>
      <w:r>
        <w:rPr>
          <w:spacing w:val="-5"/>
          <w:sz w:val="42"/>
        </w:rPr>
        <w:t> </w:t>
      </w:r>
      <w:r>
        <w:rPr>
          <w:spacing w:val="-2"/>
          <w:sz w:val="42"/>
        </w:rPr>
        <w:t>relationship)</w:t>
      </w:r>
    </w:p>
    <w:p>
      <w:pPr>
        <w:pStyle w:val="ListParagraph"/>
        <w:numPr>
          <w:ilvl w:val="0"/>
          <w:numId w:val="8"/>
        </w:numPr>
        <w:tabs>
          <w:tab w:pos="1609" w:val="left" w:leader="none"/>
        </w:tabs>
        <w:spacing w:line="235" w:lineRule="auto" w:before="100" w:after="0"/>
        <w:ind w:left="1609" w:right="795" w:hanging="721"/>
        <w:jc w:val="left"/>
        <w:rPr>
          <w:sz w:val="42"/>
        </w:rPr>
      </w:pPr>
      <w:r>
        <w:rPr>
          <w:sz w:val="42"/>
        </w:rPr>
        <w:t>Consumer</w:t>
      </w:r>
      <w:r>
        <w:rPr>
          <w:spacing w:val="-1"/>
          <w:sz w:val="42"/>
        </w:rPr>
        <w:t> </w:t>
      </w:r>
      <w:r>
        <w:rPr>
          <w:sz w:val="42"/>
        </w:rPr>
        <w:t>resilience and</w:t>
      </w:r>
      <w:r>
        <w:rPr>
          <w:spacing w:val="-9"/>
          <w:sz w:val="42"/>
        </w:rPr>
        <w:t> </w:t>
      </w:r>
      <w:r>
        <w:rPr>
          <w:sz w:val="42"/>
        </w:rPr>
        <w:t>financial</w:t>
      </w:r>
      <w:r>
        <w:rPr>
          <w:spacing w:val="-5"/>
          <w:sz w:val="42"/>
        </w:rPr>
        <w:t> </w:t>
      </w:r>
      <w:r>
        <w:rPr>
          <w:sz w:val="42"/>
        </w:rPr>
        <w:t>inclusion</w:t>
      </w:r>
      <w:r>
        <w:rPr>
          <w:spacing w:val="-2"/>
          <w:sz w:val="42"/>
        </w:rPr>
        <w:t> </w:t>
      </w:r>
      <w:r>
        <w:rPr>
          <w:sz w:val="42"/>
        </w:rPr>
        <w:t>as</w:t>
      </w:r>
      <w:r>
        <w:rPr>
          <w:spacing w:val="-7"/>
          <w:sz w:val="42"/>
        </w:rPr>
        <w:t> </w:t>
      </w:r>
      <w:r>
        <w:rPr>
          <w:sz w:val="42"/>
        </w:rPr>
        <w:t>competing</w:t>
      </w:r>
      <w:r>
        <w:rPr>
          <w:spacing w:val="-8"/>
          <w:sz w:val="42"/>
        </w:rPr>
        <w:t> </w:t>
      </w:r>
      <w:r>
        <w:rPr>
          <w:sz w:val="42"/>
        </w:rPr>
        <w:t>policy</w:t>
      </w:r>
      <w:r>
        <w:rPr>
          <w:spacing w:val="-4"/>
          <w:sz w:val="42"/>
        </w:rPr>
        <w:t> </w:t>
      </w:r>
      <w:r>
        <w:rPr>
          <w:sz w:val="42"/>
        </w:rPr>
        <w:t>objectives</w:t>
      </w:r>
      <w:r>
        <w:rPr>
          <w:spacing w:val="-2"/>
          <w:sz w:val="42"/>
        </w:rPr>
        <w:t> </w:t>
      </w:r>
      <w:r>
        <w:rPr>
          <w:sz w:val="42"/>
        </w:rPr>
        <w:t>where</w:t>
      </w:r>
      <w:r>
        <w:rPr>
          <w:spacing w:val="-4"/>
          <w:sz w:val="42"/>
        </w:rPr>
        <w:t> </w:t>
      </w:r>
      <w:r>
        <w:rPr>
          <w:sz w:val="42"/>
        </w:rPr>
        <w:t>financial inclusion (narrowly understood) often serves as a shortcut for consumer resilience</w:t>
      </w:r>
    </w:p>
    <w:p>
      <w:pPr>
        <w:pStyle w:val="ListParagraph"/>
        <w:numPr>
          <w:ilvl w:val="0"/>
          <w:numId w:val="9"/>
        </w:numPr>
        <w:tabs>
          <w:tab w:pos="527" w:val="left" w:leader="none"/>
        </w:tabs>
        <w:spacing w:line="240" w:lineRule="auto" w:before="193" w:after="0"/>
        <w:ind w:left="527" w:right="0" w:hanging="359"/>
        <w:jc w:val="left"/>
        <w:rPr>
          <w:sz w:val="52"/>
        </w:rPr>
      </w:pPr>
      <w:r>
        <w:rPr>
          <w:sz w:val="52"/>
        </w:rPr>
        <w:t>Examples</w:t>
      </w:r>
      <w:r>
        <w:rPr>
          <w:spacing w:val="-13"/>
          <w:sz w:val="52"/>
        </w:rPr>
        <w:t> </w:t>
      </w:r>
      <w:r>
        <w:rPr>
          <w:sz w:val="52"/>
        </w:rPr>
        <w:t>of</w:t>
      </w:r>
      <w:r>
        <w:rPr>
          <w:spacing w:val="-7"/>
          <w:sz w:val="52"/>
        </w:rPr>
        <w:t> </w:t>
      </w:r>
      <w:r>
        <w:rPr>
          <w:sz w:val="52"/>
        </w:rPr>
        <w:t>FCA</w:t>
      </w:r>
      <w:r>
        <w:rPr>
          <w:spacing w:val="-11"/>
          <w:sz w:val="52"/>
        </w:rPr>
        <w:t> </w:t>
      </w:r>
      <w:r>
        <w:rPr>
          <w:sz w:val="52"/>
        </w:rPr>
        <w:t>measures</w:t>
      </w:r>
      <w:r>
        <w:rPr>
          <w:spacing w:val="-15"/>
          <w:sz w:val="52"/>
        </w:rPr>
        <w:t> </w:t>
      </w:r>
      <w:r>
        <w:rPr>
          <w:sz w:val="52"/>
        </w:rPr>
        <w:t>that</w:t>
      </w:r>
      <w:r>
        <w:rPr>
          <w:spacing w:val="-8"/>
          <w:sz w:val="52"/>
        </w:rPr>
        <w:t> </w:t>
      </w:r>
      <w:r>
        <w:rPr>
          <w:sz w:val="52"/>
        </w:rPr>
        <w:t>can</w:t>
      </w:r>
      <w:r>
        <w:rPr>
          <w:spacing w:val="-10"/>
          <w:sz w:val="52"/>
        </w:rPr>
        <w:t> </w:t>
      </w:r>
      <w:r>
        <w:rPr>
          <w:sz w:val="52"/>
        </w:rPr>
        <w:t>be</w:t>
      </w:r>
      <w:r>
        <w:rPr>
          <w:spacing w:val="-10"/>
          <w:sz w:val="52"/>
        </w:rPr>
        <w:t> </w:t>
      </w:r>
      <w:r>
        <w:rPr>
          <w:sz w:val="52"/>
        </w:rPr>
        <w:t>seen</w:t>
      </w:r>
      <w:r>
        <w:rPr>
          <w:spacing w:val="-13"/>
          <w:sz w:val="52"/>
        </w:rPr>
        <w:t> </w:t>
      </w:r>
      <w:r>
        <w:rPr>
          <w:sz w:val="52"/>
        </w:rPr>
        <w:t>to</w:t>
      </w:r>
      <w:r>
        <w:rPr>
          <w:spacing w:val="-8"/>
          <w:sz w:val="52"/>
        </w:rPr>
        <w:t> </w:t>
      </w:r>
      <w:r>
        <w:rPr>
          <w:sz w:val="52"/>
        </w:rPr>
        <w:t>target</w:t>
      </w:r>
      <w:r>
        <w:rPr>
          <w:spacing w:val="-7"/>
          <w:sz w:val="52"/>
        </w:rPr>
        <w:t> </w:t>
      </w:r>
      <w:r>
        <w:rPr>
          <w:sz w:val="52"/>
        </w:rPr>
        <w:t>consumer</w:t>
      </w:r>
      <w:r>
        <w:rPr>
          <w:spacing w:val="-12"/>
          <w:sz w:val="52"/>
        </w:rPr>
        <w:t> </w:t>
      </w:r>
      <w:r>
        <w:rPr>
          <w:spacing w:val="-2"/>
          <w:sz w:val="52"/>
        </w:rPr>
        <w:t>resilience:</w:t>
      </w:r>
    </w:p>
    <w:p>
      <w:pPr>
        <w:pStyle w:val="ListParagraph"/>
        <w:numPr>
          <w:ilvl w:val="1"/>
          <w:numId w:val="9"/>
        </w:numPr>
        <w:tabs>
          <w:tab w:pos="1968" w:val="left" w:leader="none"/>
        </w:tabs>
        <w:spacing w:line="235" w:lineRule="auto" w:before="98" w:after="0"/>
        <w:ind w:left="1968" w:right="459" w:hanging="360"/>
        <w:jc w:val="left"/>
        <w:rPr>
          <w:sz w:val="36"/>
        </w:rPr>
      </w:pPr>
      <w:r>
        <w:rPr>
          <w:sz w:val="36"/>
        </w:rPr>
        <w:t>FCA</w:t>
      </w:r>
      <w:r>
        <w:rPr>
          <w:spacing w:val="-9"/>
          <w:sz w:val="36"/>
        </w:rPr>
        <w:t> </w:t>
      </w:r>
      <w:r>
        <w:rPr>
          <w:sz w:val="36"/>
        </w:rPr>
        <w:t>required</w:t>
      </w:r>
      <w:r>
        <w:rPr>
          <w:spacing w:val="-3"/>
          <w:sz w:val="36"/>
        </w:rPr>
        <w:t> </w:t>
      </w:r>
      <w:r>
        <w:rPr>
          <w:sz w:val="36"/>
        </w:rPr>
        <w:t>financial</w:t>
      </w:r>
      <w:r>
        <w:rPr>
          <w:spacing w:val="-4"/>
          <w:sz w:val="36"/>
        </w:rPr>
        <w:t> </w:t>
      </w:r>
      <w:r>
        <w:rPr>
          <w:sz w:val="36"/>
        </w:rPr>
        <w:t>firms</w:t>
      </w:r>
      <w:r>
        <w:rPr>
          <w:spacing w:val="-7"/>
          <w:sz w:val="36"/>
        </w:rPr>
        <w:t> </w:t>
      </w:r>
      <w:r>
        <w:rPr>
          <w:sz w:val="36"/>
        </w:rPr>
        <w:t>to</w:t>
      </w:r>
      <w:r>
        <w:rPr>
          <w:spacing w:val="-8"/>
          <w:sz w:val="36"/>
        </w:rPr>
        <w:t> </w:t>
      </w:r>
      <w:r>
        <w:rPr>
          <w:sz w:val="36"/>
        </w:rPr>
        <w:t>reduce</w:t>
      </w:r>
      <w:r>
        <w:rPr>
          <w:spacing w:val="-6"/>
          <w:sz w:val="36"/>
        </w:rPr>
        <w:t> </w:t>
      </w:r>
      <w:r>
        <w:rPr>
          <w:sz w:val="36"/>
        </w:rPr>
        <w:t>interest,</w:t>
      </w:r>
      <w:r>
        <w:rPr>
          <w:spacing w:val="-7"/>
          <w:sz w:val="36"/>
        </w:rPr>
        <w:t> </w:t>
      </w:r>
      <w:r>
        <w:rPr>
          <w:sz w:val="36"/>
        </w:rPr>
        <w:t>fees,</w:t>
      </w:r>
      <w:r>
        <w:rPr>
          <w:spacing w:val="-6"/>
          <w:sz w:val="36"/>
        </w:rPr>
        <w:t> </w:t>
      </w:r>
      <w:r>
        <w:rPr>
          <w:sz w:val="36"/>
        </w:rPr>
        <w:t>and</w:t>
      </w:r>
      <w:r>
        <w:rPr>
          <w:spacing w:val="-7"/>
          <w:sz w:val="36"/>
        </w:rPr>
        <w:t> </w:t>
      </w:r>
      <w:r>
        <w:rPr>
          <w:sz w:val="36"/>
        </w:rPr>
        <w:t>charges</w:t>
      </w:r>
      <w:r>
        <w:rPr>
          <w:spacing w:val="-6"/>
          <w:sz w:val="36"/>
        </w:rPr>
        <w:t> </w:t>
      </w:r>
      <w:r>
        <w:rPr>
          <w:sz w:val="36"/>
        </w:rPr>
        <w:t>to</w:t>
      </w:r>
      <w:r>
        <w:rPr>
          <w:spacing w:val="-8"/>
          <w:sz w:val="36"/>
        </w:rPr>
        <w:t> </w:t>
      </w:r>
      <w:r>
        <w:rPr>
          <w:sz w:val="36"/>
        </w:rPr>
        <w:t>customers</w:t>
      </w:r>
      <w:r>
        <w:rPr>
          <w:spacing w:val="-7"/>
          <w:sz w:val="36"/>
        </w:rPr>
        <w:t> </w:t>
      </w:r>
      <w:r>
        <w:rPr>
          <w:sz w:val="36"/>
        </w:rPr>
        <w:t>unable</w:t>
      </w:r>
      <w:r>
        <w:rPr>
          <w:spacing w:val="-5"/>
          <w:sz w:val="36"/>
        </w:rPr>
        <w:t> </w:t>
      </w:r>
      <w:r>
        <w:rPr>
          <w:sz w:val="36"/>
        </w:rPr>
        <w:t>to</w:t>
      </w:r>
      <w:r>
        <w:rPr>
          <w:spacing w:val="-6"/>
          <w:sz w:val="36"/>
        </w:rPr>
        <w:t> </w:t>
      </w:r>
      <w:r>
        <w:rPr>
          <w:sz w:val="36"/>
        </w:rPr>
        <w:t>repay</w:t>
      </w:r>
      <w:r>
        <w:rPr>
          <w:spacing w:val="-7"/>
          <w:sz w:val="36"/>
        </w:rPr>
        <w:t> </w:t>
      </w:r>
      <w:r>
        <w:rPr>
          <w:sz w:val="36"/>
        </w:rPr>
        <w:t>their</w:t>
      </w:r>
      <w:r>
        <w:rPr>
          <w:spacing w:val="-6"/>
          <w:sz w:val="36"/>
        </w:rPr>
        <w:t> </w:t>
      </w:r>
      <w:r>
        <w:rPr>
          <w:sz w:val="36"/>
        </w:rPr>
        <w:t>debt as early as 2014.</w:t>
      </w:r>
    </w:p>
    <w:p>
      <w:pPr>
        <w:pStyle w:val="ListParagraph"/>
        <w:numPr>
          <w:ilvl w:val="1"/>
          <w:numId w:val="9"/>
        </w:numPr>
        <w:tabs>
          <w:tab w:pos="1968" w:val="left" w:leader="none"/>
        </w:tabs>
        <w:spacing w:line="436" w:lineRule="exact" w:before="97" w:after="0"/>
        <w:ind w:left="1968" w:right="0" w:hanging="359"/>
        <w:jc w:val="left"/>
        <w:rPr>
          <w:sz w:val="36"/>
        </w:rPr>
      </w:pPr>
      <w:r>
        <w:rPr>
          <w:sz w:val="36"/>
        </w:rPr>
        <w:t>During</w:t>
      </w:r>
      <w:r>
        <w:rPr>
          <w:spacing w:val="-1"/>
          <w:sz w:val="36"/>
        </w:rPr>
        <w:t> </w:t>
      </w:r>
      <w:r>
        <w:rPr>
          <w:sz w:val="36"/>
        </w:rPr>
        <w:t>the</w:t>
      </w:r>
      <w:r>
        <w:rPr>
          <w:spacing w:val="-4"/>
          <w:sz w:val="36"/>
        </w:rPr>
        <w:t> </w:t>
      </w:r>
      <w:r>
        <w:rPr>
          <w:sz w:val="36"/>
        </w:rPr>
        <w:t>COVID-19</w:t>
      </w:r>
      <w:r>
        <w:rPr>
          <w:spacing w:val="-3"/>
          <w:sz w:val="36"/>
        </w:rPr>
        <w:t> </w:t>
      </w:r>
      <w:r>
        <w:rPr>
          <w:sz w:val="36"/>
        </w:rPr>
        <w:t>pandemic,</w:t>
      </w:r>
      <w:r>
        <w:rPr>
          <w:spacing w:val="-2"/>
          <w:sz w:val="36"/>
        </w:rPr>
        <w:t> </w:t>
      </w:r>
      <w:r>
        <w:rPr>
          <w:sz w:val="36"/>
        </w:rPr>
        <w:t>the</w:t>
      </w:r>
      <w:r>
        <w:rPr>
          <w:spacing w:val="-2"/>
          <w:sz w:val="36"/>
        </w:rPr>
        <w:t> </w:t>
      </w:r>
      <w:r>
        <w:rPr>
          <w:sz w:val="36"/>
        </w:rPr>
        <w:t>FCA</w:t>
      </w:r>
      <w:r>
        <w:rPr>
          <w:spacing w:val="-7"/>
          <w:sz w:val="36"/>
        </w:rPr>
        <w:t> </w:t>
      </w:r>
      <w:r>
        <w:rPr>
          <w:sz w:val="36"/>
        </w:rPr>
        <w:t>followed a</w:t>
      </w:r>
      <w:r>
        <w:rPr>
          <w:spacing w:val="-5"/>
          <w:sz w:val="36"/>
        </w:rPr>
        <w:t> </w:t>
      </w:r>
      <w:r>
        <w:rPr>
          <w:sz w:val="36"/>
        </w:rPr>
        <w:t>similar</w:t>
      </w:r>
      <w:r>
        <w:rPr>
          <w:spacing w:val="-4"/>
          <w:sz w:val="36"/>
        </w:rPr>
        <w:t> </w:t>
      </w:r>
      <w:r>
        <w:rPr>
          <w:sz w:val="36"/>
        </w:rPr>
        <w:t>approach.</w:t>
      </w:r>
      <w:r>
        <w:rPr>
          <w:spacing w:val="-6"/>
          <w:sz w:val="36"/>
        </w:rPr>
        <w:t> </w:t>
      </w:r>
      <w:r>
        <w:rPr>
          <w:sz w:val="36"/>
        </w:rPr>
        <w:t>It</w:t>
      </w:r>
      <w:r>
        <w:rPr>
          <w:spacing w:val="-5"/>
          <w:sz w:val="36"/>
        </w:rPr>
        <w:t> </w:t>
      </w:r>
      <w:r>
        <w:rPr>
          <w:sz w:val="36"/>
        </w:rPr>
        <w:t>also</w:t>
      </w:r>
      <w:r>
        <w:rPr>
          <w:spacing w:val="-6"/>
          <w:sz w:val="36"/>
        </w:rPr>
        <w:t> </w:t>
      </w:r>
      <w:r>
        <w:rPr>
          <w:sz w:val="36"/>
        </w:rPr>
        <w:t>required firms</w:t>
      </w:r>
      <w:r>
        <w:rPr>
          <w:spacing w:val="-7"/>
          <w:sz w:val="36"/>
        </w:rPr>
        <w:t> </w:t>
      </w:r>
      <w:r>
        <w:rPr>
          <w:sz w:val="36"/>
        </w:rPr>
        <w:t>to</w:t>
      </w:r>
      <w:r>
        <w:rPr>
          <w:spacing w:val="-2"/>
          <w:sz w:val="36"/>
        </w:rPr>
        <w:t> grant</w:t>
      </w:r>
    </w:p>
    <w:p>
      <w:pPr>
        <w:spacing w:line="436" w:lineRule="exact" w:before="0"/>
        <w:ind w:left="1968" w:right="0" w:firstLine="0"/>
        <w:jc w:val="left"/>
        <w:rPr>
          <w:sz w:val="36"/>
        </w:rPr>
      </w:pPr>
      <w:r>
        <w:rPr>
          <w:sz w:val="36"/>
        </w:rPr>
        <w:t>customers</w:t>
      </w:r>
      <w:r>
        <w:rPr>
          <w:spacing w:val="-11"/>
          <w:sz w:val="36"/>
        </w:rPr>
        <w:t> </w:t>
      </w:r>
      <w:r>
        <w:rPr>
          <w:sz w:val="36"/>
        </w:rPr>
        <w:t>with</w:t>
      </w:r>
      <w:r>
        <w:rPr>
          <w:spacing w:val="-9"/>
          <w:sz w:val="36"/>
        </w:rPr>
        <w:t> </w:t>
      </w:r>
      <w:r>
        <w:rPr>
          <w:sz w:val="36"/>
        </w:rPr>
        <w:t>payment</w:t>
      </w:r>
      <w:r>
        <w:rPr>
          <w:spacing w:val="-10"/>
          <w:sz w:val="36"/>
        </w:rPr>
        <w:t> </w:t>
      </w:r>
      <w:r>
        <w:rPr>
          <w:sz w:val="36"/>
        </w:rPr>
        <w:t>referrals,</w:t>
      </w:r>
      <w:r>
        <w:rPr>
          <w:spacing w:val="-9"/>
          <w:sz w:val="36"/>
        </w:rPr>
        <w:t> </w:t>
      </w:r>
      <w:r>
        <w:rPr>
          <w:sz w:val="36"/>
        </w:rPr>
        <w:t>and</w:t>
      </w:r>
      <w:r>
        <w:rPr>
          <w:spacing w:val="-11"/>
          <w:sz w:val="36"/>
        </w:rPr>
        <w:t> </w:t>
      </w:r>
      <w:r>
        <w:rPr>
          <w:sz w:val="36"/>
        </w:rPr>
        <w:t>to</w:t>
      </w:r>
      <w:r>
        <w:rPr>
          <w:spacing w:val="-11"/>
          <w:sz w:val="36"/>
        </w:rPr>
        <w:t> </w:t>
      </w:r>
      <w:r>
        <w:rPr>
          <w:sz w:val="36"/>
        </w:rPr>
        <w:t>refer</w:t>
      </w:r>
      <w:r>
        <w:rPr>
          <w:spacing w:val="-8"/>
          <w:sz w:val="36"/>
        </w:rPr>
        <w:t> </w:t>
      </w:r>
      <w:r>
        <w:rPr>
          <w:sz w:val="36"/>
        </w:rPr>
        <w:t>customers</w:t>
      </w:r>
      <w:r>
        <w:rPr>
          <w:spacing w:val="-11"/>
          <w:sz w:val="36"/>
        </w:rPr>
        <w:t> </w:t>
      </w:r>
      <w:r>
        <w:rPr>
          <w:sz w:val="36"/>
        </w:rPr>
        <w:t>to</w:t>
      </w:r>
      <w:r>
        <w:rPr>
          <w:spacing w:val="-11"/>
          <w:sz w:val="36"/>
        </w:rPr>
        <w:t> </w:t>
      </w:r>
      <w:r>
        <w:rPr>
          <w:sz w:val="36"/>
        </w:rPr>
        <w:t>debt</w:t>
      </w:r>
      <w:r>
        <w:rPr>
          <w:spacing w:val="-9"/>
          <w:sz w:val="36"/>
        </w:rPr>
        <w:t> </w:t>
      </w:r>
      <w:r>
        <w:rPr>
          <w:sz w:val="36"/>
        </w:rPr>
        <w:t>advice</w:t>
      </w:r>
      <w:r>
        <w:rPr>
          <w:spacing w:val="-8"/>
          <w:sz w:val="36"/>
        </w:rPr>
        <w:t> </w:t>
      </w:r>
      <w:r>
        <w:rPr>
          <w:sz w:val="36"/>
        </w:rPr>
        <w:t>where</w:t>
      </w:r>
      <w:r>
        <w:rPr>
          <w:spacing w:val="-8"/>
          <w:sz w:val="36"/>
        </w:rPr>
        <w:t> </w:t>
      </w:r>
      <w:r>
        <w:rPr>
          <w:spacing w:val="-2"/>
          <w:sz w:val="36"/>
        </w:rPr>
        <w:t>appropriate.</w:t>
      </w:r>
    </w:p>
    <w:p>
      <w:pPr>
        <w:pStyle w:val="ListParagraph"/>
        <w:numPr>
          <w:ilvl w:val="1"/>
          <w:numId w:val="9"/>
        </w:numPr>
        <w:tabs>
          <w:tab w:pos="1968" w:val="left" w:leader="none"/>
        </w:tabs>
        <w:spacing w:line="235" w:lineRule="auto" w:before="101" w:after="0"/>
        <w:ind w:left="1968" w:right="583" w:hanging="360"/>
        <w:jc w:val="left"/>
        <w:rPr>
          <w:sz w:val="36"/>
        </w:rPr>
      </w:pPr>
      <w:r>
        <w:rPr>
          <w:sz w:val="36"/>
        </w:rPr>
        <w:t>These measures were complemented by a series of other public-funded responses to the pandemic including a</w:t>
      </w:r>
      <w:r>
        <w:rPr>
          <w:spacing w:val="-5"/>
          <w:sz w:val="36"/>
        </w:rPr>
        <w:t> </w:t>
      </w:r>
      <w:r>
        <w:rPr>
          <w:sz w:val="36"/>
        </w:rPr>
        <w:t>Coronavirus</w:t>
      </w:r>
      <w:r>
        <w:rPr>
          <w:spacing w:val="-3"/>
          <w:sz w:val="36"/>
        </w:rPr>
        <w:t> </w:t>
      </w:r>
      <w:r>
        <w:rPr>
          <w:sz w:val="36"/>
        </w:rPr>
        <w:t>Business</w:t>
      </w:r>
      <w:r>
        <w:rPr>
          <w:spacing w:val="-8"/>
          <w:sz w:val="36"/>
        </w:rPr>
        <w:t> </w:t>
      </w:r>
      <w:r>
        <w:rPr>
          <w:sz w:val="36"/>
        </w:rPr>
        <w:t>Interruption Loan</w:t>
      </w:r>
      <w:r>
        <w:rPr>
          <w:spacing w:val="-1"/>
          <w:sz w:val="36"/>
        </w:rPr>
        <w:t> </w:t>
      </w:r>
      <w:r>
        <w:rPr>
          <w:sz w:val="36"/>
        </w:rPr>
        <w:t>and</w:t>
      </w:r>
      <w:r>
        <w:rPr>
          <w:spacing w:val="-4"/>
          <w:sz w:val="36"/>
        </w:rPr>
        <w:t> </w:t>
      </w:r>
      <w:r>
        <w:rPr>
          <w:sz w:val="36"/>
        </w:rPr>
        <w:t>a</w:t>
      </w:r>
      <w:r>
        <w:rPr>
          <w:spacing w:val="-5"/>
          <w:sz w:val="36"/>
        </w:rPr>
        <w:t> </w:t>
      </w:r>
      <w:r>
        <w:rPr>
          <w:sz w:val="36"/>
        </w:rPr>
        <w:t>series</w:t>
      </w:r>
      <w:r>
        <w:rPr>
          <w:spacing w:val="-3"/>
          <w:sz w:val="36"/>
        </w:rPr>
        <w:t> </w:t>
      </w:r>
      <w:r>
        <w:rPr>
          <w:sz w:val="36"/>
        </w:rPr>
        <w:t>of</w:t>
      </w:r>
      <w:r>
        <w:rPr>
          <w:spacing w:val="-5"/>
          <w:sz w:val="36"/>
        </w:rPr>
        <w:t> </w:t>
      </w:r>
      <w:r>
        <w:rPr>
          <w:sz w:val="36"/>
        </w:rPr>
        <w:t>Bounce</w:t>
      </w:r>
      <w:r>
        <w:rPr>
          <w:spacing w:val="-1"/>
          <w:sz w:val="36"/>
        </w:rPr>
        <w:t> </w:t>
      </w:r>
      <w:r>
        <w:rPr>
          <w:sz w:val="36"/>
        </w:rPr>
        <w:t>Back</w:t>
      </w:r>
      <w:r>
        <w:rPr>
          <w:spacing w:val="-4"/>
          <w:sz w:val="36"/>
        </w:rPr>
        <w:t> </w:t>
      </w:r>
      <w:r>
        <w:rPr>
          <w:sz w:val="36"/>
        </w:rPr>
        <w:t>Loans</w:t>
      </w:r>
      <w:r>
        <w:rPr>
          <w:spacing w:val="-3"/>
          <w:sz w:val="36"/>
        </w:rPr>
        <w:t> </w:t>
      </w:r>
      <w:r>
        <w:rPr>
          <w:sz w:val="36"/>
        </w:rPr>
        <w:t>Schemes</w:t>
      </w:r>
      <w:r>
        <w:rPr>
          <w:spacing w:val="-3"/>
          <w:sz w:val="36"/>
        </w:rPr>
        <w:t> </w:t>
      </w:r>
      <w:r>
        <w:rPr>
          <w:sz w:val="36"/>
        </w:rPr>
        <w:t>amongst other initiatives.</w:t>
      </w:r>
    </w:p>
    <w:p>
      <w:pPr>
        <w:spacing w:after="0" w:line="235" w:lineRule="auto"/>
        <w:jc w:val="left"/>
        <w:rPr>
          <w:sz w:val="36"/>
        </w:rPr>
        <w:sectPr>
          <w:pgSz w:w="19200" w:h="10800" w:orient="landscape"/>
          <w:pgMar w:top="120" w:bottom="280" w:left="720" w:right="720"/>
        </w:sectPr>
      </w:pPr>
    </w:p>
    <w:p>
      <w:pPr>
        <w:pStyle w:val="Heading1"/>
        <w:spacing w:line="738" w:lineRule="exact"/>
      </w:pPr>
      <w:bookmarkStart w:name="Slide 12: What is next? 3. Consumer resi" w:id="14"/>
      <w:bookmarkEnd w:id="14"/>
      <w:r>
        <w:rPr>
          <w:b w:val="0"/>
        </w:rPr>
      </w:r>
      <w:r>
        <w:rPr/>
        <w:t>What</w:t>
      </w:r>
      <w:r>
        <w:rPr>
          <w:spacing w:val="-11"/>
        </w:rPr>
        <w:t> </w:t>
      </w:r>
      <w:r>
        <w:rPr/>
        <w:t>is</w:t>
      </w:r>
      <w:r>
        <w:rPr>
          <w:spacing w:val="-5"/>
        </w:rPr>
        <w:t> </w:t>
      </w:r>
      <w:r>
        <w:rPr/>
        <w:t>next?</w:t>
      </w:r>
      <w:r>
        <w:rPr>
          <w:spacing w:val="-5"/>
        </w:rPr>
        <w:t> </w:t>
      </w:r>
      <w:r>
        <w:rPr/>
        <w:t>3.</w:t>
      </w:r>
      <w:r>
        <w:rPr>
          <w:spacing w:val="-8"/>
        </w:rPr>
        <w:t> </w:t>
      </w:r>
      <w:r>
        <w:rPr/>
        <w:t>Consumer</w:t>
      </w:r>
      <w:r>
        <w:rPr>
          <w:spacing w:val="-8"/>
        </w:rPr>
        <w:t> </w:t>
      </w:r>
      <w:r>
        <w:rPr>
          <w:spacing w:val="-2"/>
        </w:rPr>
        <w:t>resilience</w:t>
      </w:r>
    </w:p>
    <w:p>
      <w:pPr>
        <w:pStyle w:val="ListParagraph"/>
        <w:numPr>
          <w:ilvl w:val="0"/>
          <w:numId w:val="10"/>
        </w:numPr>
        <w:tabs>
          <w:tab w:pos="836" w:val="left" w:leader="none"/>
        </w:tabs>
        <w:spacing w:line="211" w:lineRule="auto" w:before="303" w:after="0"/>
        <w:ind w:left="836" w:right="535" w:hanging="360"/>
        <w:jc w:val="left"/>
        <w:rPr>
          <w:sz w:val="52"/>
        </w:rPr>
      </w:pPr>
      <w:r>
        <w:rPr>
          <w:sz w:val="52"/>
        </w:rPr>
        <w:t>Legal</w:t>
      </w:r>
      <w:r>
        <w:rPr>
          <w:spacing w:val="-8"/>
          <w:sz w:val="52"/>
        </w:rPr>
        <w:t> </w:t>
      </w:r>
      <w:r>
        <w:rPr>
          <w:sz w:val="52"/>
        </w:rPr>
        <w:t>basis</w:t>
      </w:r>
      <w:r>
        <w:rPr>
          <w:spacing w:val="-6"/>
          <w:sz w:val="52"/>
        </w:rPr>
        <w:t> </w:t>
      </w:r>
      <w:r>
        <w:rPr>
          <w:sz w:val="52"/>
        </w:rPr>
        <w:t>of</w:t>
      </w:r>
      <w:r>
        <w:rPr>
          <w:spacing w:val="-6"/>
          <w:sz w:val="52"/>
        </w:rPr>
        <w:t> </w:t>
      </w:r>
      <w:r>
        <w:rPr>
          <w:sz w:val="52"/>
        </w:rPr>
        <w:t>consumer</w:t>
      </w:r>
      <w:r>
        <w:rPr>
          <w:spacing w:val="-12"/>
          <w:sz w:val="52"/>
        </w:rPr>
        <w:t> </w:t>
      </w:r>
      <w:r>
        <w:rPr>
          <w:sz w:val="52"/>
        </w:rPr>
        <w:t>resilience:</w:t>
      </w:r>
      <w:r>
        <w:rPr>
          <w:spacing w:val="-12"/>
          <w:sz w:val="52"/>
        </w:rPr>
        <w:t> </w:t>
      </w:r>
      <w:r>
        <w:rPr>
          <w:sz w:val="52"/>
        </w:rPr>
        <w:t>The</w:t>
      </w:r>
      <w:r>
        <w:rPr>
          <w:spacing w:val="-10"/>
          <w:sz w:val="52"/>
        </w:rPr>
        <w:t> </w:t>
      </w:r>
      <w:r>
        <w:rPr>
          <w:sz w:val="52"/>
        </w:rPr>
        <w:t>FSMA</w:t>
      </w:r>
      <w:r>
        <w:rPr>
          <w:spacing w:val="-10"/>
          <w:sz w:val="52"/>
        </w:rPr>
        <w:t> </w:t>
      </w:r>
      <w:r>
        <w:rPr>
          <w:sz w:val="52"/>
        </w:rPr>
        <w:t>2000</w:t>
      </w:r>
      <w:r>
        <w:rPr>
          <w:spacing w:val="-11"/>
          <w:sz w:val="52"/>
        </w:rPr>
        <w:t> </w:t>
      </w:r>
      <w:r>
        <w:rPr>
          <w:sz w:val="52"/>
        </w:rPr>
        <w:t>does</w:t>
      </w:r>
      <w:r>
        <w:rPr>
          <w:spacing w:val="-12"/>
          <w:sz w:val="52"/>
        </w:rPr>
        <w:t> </w:t>
      </w:r>
      <w:r>
        <w:rPr>
          <w:sz w:val="52"/>
        </w:rPr>
        <w:t>not</w:t>
      </w:r>
      <w:r>
        <w:rPr>
          <w:spacing w:val="-6"/>
          <w:sz w:val="52"/>
        </w:rPr>
        <w:t> </w:t>
      </w:r>
      <w:r>
        <w:rPr>
          <w:sz w:val="52"/>
        </w:rPr>
        <w:t>make</w:t>
      </w:r>
      <w:r>
        <w:rPr>
          <w:spacing w:val="-6"/>
          <w:sz w:val="52"/>
        </w:rPr>
        <w:t> </w:t>
      </w:r>
      <w:r>
        <w:rPr>
          <w:sz w:val="52"/>
        </w:rPr>
        <w:t>any</w:t>
      </w:r>
      <w:r>
        <w:rPr>
          <w:spacing w:val="-9"/>
          <w:sz w:val="52"/>
        </w:rPr>
        <w:t> </w:t>
      </w:r>
      <w:r>
        <w:rPr>
          <w:sz w:val="52"/>
        </w:rPr>
        <w:t>explicit connection between consumer protection and resilience. The FCA integrity objective alludes inter alia to the resilience of the UK financial system. It is open to question whether this is to be broadly interpreted to include consumer resilience (the systemic implications of multiple and simultaneous consumer</w:t>
      </w:r>
      <w:r>
        <w:rPr>
          <w:spacing w:val="-10"/>
          <w:sz w:val="52"/>
        </w:rPr>
        <w:t> </w:t>
      </w:r>
      <w:r>
        <w:rPr>
          <w:sz w:val="52"/>
        </w:rPr>
        <w:t>defaults</w:t>
      </w:r>
      <w:r>
        <w:rPr>
          <w:spacing w:val="-11"/>
          <w:sz w:val="52"/>
        </w:rPr>
        <w:t> </w:t>
      </w:r>
      <w:r>
        <w:rPr>
          <w:sz w:val="52"/>
        </w:rPr>
        <w:t>hints</w:t>
      </w:r>
      <w:r>
        <w:rPr>
          <w:spacing w:val="-4"/>
          <w:sz w:val="52"/>
        </w:rPr>
        <w:t> </w:t>
      </w:r>
      <w:r>
        <w:rPr>
          <w:sz w:val="52"/>
        </w:rPr>
        <w:t>that</w:t>
      </w:r>
      <w:r>
        <w:rPr>
          <w:spacing w:val="-6"/>
          <w:sz w:val="52"/>
        </w:rPr>
        <w:t> </w:t>
      </w:r>
      <w:r>
        <w:rPr>
          <w:sz w:val="52"/>
        </w:rPr>
        <w:t>it</w:t>
      </w:r>
      <w:r>
        <w:rPr>
          <w:spacing w:val="-4"/>
          <w:sz w:val="52"/>
        </w:rPr>
        <w:t> </w:t>
      </w:r>
      <w:r>
        <w:rPr>
          <w:sz w:val="52"/>
        </w:rPr>
        <w:t>should…).</w:t>
      </w:r>
      <w:r>
        <w:rPr>
          <w:spacing w:val="-8"/>
          <w:sz w:val="52"/>
        </w:rPr>
        <w:t> </w:t>
      </w:r>
      <w:r>
        <w:rPr>
          <w:sz w:val="52"/>
        </w:rPr>
        <w:t>In</w:t>
      </w:r>
      <w:r>
        <w:rPr>
          <w:spacing w:val="-4"/>
          <w:sz w:val="52"/>
        </w:rPr>
        <w:t> </w:t>
      </w:r>
      <w:r>
        <w:rPr>
          <w:sz w:val="52"/>
        </w:rPr>
        <w:t>any</w:t>
      </w:r>
      <w:r>
        <w:rPr>
          <w:spacing w:val="-5"/>
          <w:sz w:val="52"/>
        </w:rPr>
        <w:t> </w:t>
      </w:r>
      <w:r>
        <w:rPr>
          <w:sz w:val="52"/>
        </w:rPr>
        <w:t>case,</w:t>
      </w:r>
      <w:r>
        <w:rPr>
          <w:spacing w:val="-8"/>
          <w:sz w:val="52"/>
        </w:rPr>
        <w:t> </w:t>
      </w:r>
      <w:r>
        <w:rPr>
          <w:sz w:val="52"/>
        </w:rPr>
        <w:t>in</w:t>
      </w:r>
      <w:r>
        <w:rPr>
          <w:spacing w:val="-7"/>
          <w:sz w:val="52"/>
        </w:rPr>
        <w:t> </w:t>
      </w:r>
      <w:r>
        <w:rPr>
          <w:sz w:val="52"/>
        </w:rPr>
        <w:t>a</w:t>
      </w:r>
      <w:r>
        <w:rPr>
          <w:spacing w:val="-4"/>
          <w:sz w:val="52"/>
        </w:rPr>
        <w:t> </w:t>
      </w:r>
      <w:r>
        <w:rPr>
          <w:sz w:val="52"/>
        </w:rPr>
        <w:t>similar</w:t>
      </w:r>
      <w:r>
        <w:rPr>
          <w:spacing w:val="-4"/>
          <w:sz w:val="52"/>
        </w:rPr>
        <w:t> </w:t>
      </w:r>
      <w:r>
        <w:rPr>
          <w:sz w:val="52"/>
        </w:rPr>
        <w:t>way</w:t>
      </w:r>
      <w:r>
        <w:rPr>
          <w:spacing w:val="-7"/>
          <w:sz w:val="52"/>
        </w:rPr>
        <w:t> </w:t>
      </w:r>
      <w:r>
        <w:rPr>
          <w:sz w:val="52"/>
        </w:rPr>
        <w:t>that</w:t>
      </w:r>
      <w:r>
        <w:rPr>
          <w:spacing w:val="-4"/>
          <w:sz w:val="52"/>
        </w:rPr>
        <w:t> </w:t>
      </w:r>
      <w:r>
        <w:rPr>
          <w:sz w:val="52"/>
        </w:rPr>
        <w:t>the FCA promotes the competition objective to keep prices low and to ensure more choice for consumers, the FCA can also promote the competition objective only this time for the purposes of fostering innovation that can improve the resilience of consumers.</w:t>
      </w:r>
    </w:p>
    <w:p>
      <w:pPr>
        <w:pStyle w:val="ListParagraph"/>
        <w:numPr>
          <w:ilvl w:val="0"/>
          <w:numId w:val="10"/>
        </w:numPr>
        <w:tabs>
          <w:tab w:pos="836" w:val="left" w:leader="none"/>
        </w:tabs>
        <w:spacing w:line="213" w:lineRule="auto" w:before="599" w:after="0"/>
        <w:ind w:left="836" w:right="721" w:hanging="360"/>
        <w:jc w:val="left"/>
        <w:rPr>
          <w:sz w:val="52"/>
        </w:rPr>
      </w:pPr>
      <w:r>
        <w:rPr>
          <w:sz w:val="52"/>
        </w:rPr>
        <w:t>Will the existing initiatives gain traction to eventually</w:t>
      </w:r>
      <w:r>
        <w:rPr>
          <w:spacing w:val="-1"/>
          <w:sz w:val="52"/>
        </w:rPr>
        <w:t> </w:t>
      </w:r>
      <w:r>
        <w:rPr>
          <w:sz w:val="52"/>
        </w:rPr>
        <w:t>morph into a more comprehensive scheme of consumer resilience now that the FCA (alongside the</w:t>
      </w:r>
      <w:r>
        <w:rPr>
          <w:spacing w:val="-10"/>
          <w:sz w:val="52"/>
        </w:rPr>
        <w:t> </w:t>
      </w:r>
      <w:r>
        <w:rPr>
          <w:sz w:val="52"/>
        </w:rPr>
        <w:t>PRA)</w:t>
      </w:r>
      <w:r>
        <w:rPr>
          <w:spacing w:val="-14"/>
          <w:sz w:val="52"/>
        </w:rPr>
        <w:t> </w:t>
      </w:r>
      <w:r>
        <w:rPr>
          <w:sz w:val="52"/>
        </w:rPr>
        <w:t>is</w:t>
      </w:r>
      <w:r>
        <w:rPr>
          <w:spacing w:val="-8"/>
          <w:sz w:val="52"/>
        </w:rPr>
        <w:t> </w:t>
      </w:r>
      <w:r>
        <w:rPr>
          <w:sz w:val="52"/>
        </w:rPr>
        <w:t>required</w:t>
      </w:r>
      <w:r>
        <w:rPr>
          <w:spacing w:val="-16"/>
          <w:sz w:val="52"/>
        </w:rPr>
        <w:t> </w:t>
      </w:r>
      <w:r>
        <w:rPr>
          <w:sz w:val="52"/>
        </w:rPr>
        <w:t>to</w:t>
      </w:r>
      <w:r>
        <w:rPr>
          <w:spacing w:val="-9"/>
          <w:sz w:val="52"/>
        </w:rPr>
        <w:t> </w:t>
      </w:r>
      <w:r>
        <w:rPr>
          <w:sz w:val="52"/>
        </w:rPr>
        <w:t>promote</w:t>
      </w:r>
      <w:r>
        <w:rPr>
          <w:spacing w:val="-11"/>
          <w:sz w:val="52"/>
        </w:rPr>
        <w:t> </w:t>
      </w:r>
      <w:r>
        <w:rPr>
          <w:sz w:val="52"/>
        </w:rPr>
        <w:t>international</w:t>
      </w:r>
      <w:r>
        <w:rPr>
          <w:spacing w:val="-12"/>
          <w:sz w:val="52"/>
        </w:rPr>
        <w:t> </w:t>
      </w:r>
      <w:r>
        <w:rPr>
          <w:sz w:val="52"/>
        </w:rPr>
        <w:t>competitiveness</w:t>
      </w:r>
      <w:r>
        <w:rPr>
          <w:spacing w:val="-17"/>
          <w:sz w:val="52"/>
        </w:rPr>
        <w:t> </w:t>
      </w:r>
      <w:r>
        <w:rPr>
          <w:sz w:val="52"/>
        </w:rPr>
        <w:t>and</w:t>
      </w:r>
      <w:r>
        <w:rPr>
          <w:spacing w:val="-9"/>
          <w:sz w:val="52"/>
        </w:rPr>
        <w:t> </w:t>
      </w:r>
      <w:r>
        <w:rPr>
          <w:sz w:val="52"/>
        </w:rPr>
        <w:t>economic </w:t>
      </w:r>
      <w:r>
        <w:rPr>
          <w:spacing w:val="-2"/>
          <w:sz w:val="52"/>
        </w:rPr>
        <w:t>growth?</w:t>
      </w:r>
    </w:p>
    <w:p>
      <w:pPr>
        <w:spacing w:after="0" w:line="213" w:lineRule="auto"/>
        <w:jc w:val="left"/>
        <w:rPr>
          <w:sz w:val="52"/>
        </w:rPr>
        <w:sectPr>
          <w:pgSz w:w="19200" w:h="10800" w:orient="landscape"/>
          <w:pgMar w:top="500" w:bottom="280" w:left="720" w:right="720"/>
        </w:sectPr>
      </w:pPr>
    </w:p>
    <w:p>
      <w:pPr>
        <w:pStyle w:val="Heading1"/>
        <w:spacing w:line="724" w:lineRule="exact"/>
      </w:pPr>
      <w:bookmarkStart w:name="Slide 13: Conclusion" w:id="15"/>
      <w:bookmarkEnd w:id="15"/>
      <w:r>
        <w:rPr>
          <w:b w:val="0"/>
        </w:rPr>
      </w:r>
      <w:r>
        <w:rPr>
          <w:spacing w:val="-2"/>
        </w:rPr>
        <w:t>Conclusion</w:t>
      </w:r>
    </w:p>
    <w:p>
      <w:pPr>
        <w:pStyle w:val="ListParagraph"/>
        <w:numPr>
          <w:ilvl w:val="0"/>
          <w:numId w:val="10"/>
        </w:numPr>
        <w:tabs>
          <w:tab w:pos="836" w:val="left" w:leader="none"/>
        </w:tabs>
        <w:spacing w:line="165" w:lineRule="auto" w:before="217" w:after="0"/>
        <w:ind w:left="836" w:right="1690" w:hanging="360"/>
        <w:jc w:val="left"/>
        <w:rPr>
          <w:sz w:val="52"/>
        </w:rPr>
      </w:pPr>
      <w:r>
        <w:rPr>
          <w:sz w:val="52"/>
        </w:rPr>
        <w:t>The</w:t>
      </w:r>
      <w:r>
        <w:rPr>
          <w:spacing w:val="-14"/>
          <w:sz w:val="52"/>
        </w:rPr>
        <w:t> </w:t>
      </w:r>
      <w:r>
        <w:rPr>
          <w:sz w:val="52"/>
        </w:rPr>
        <w:t>growing</w:t>
      </w:r>
      <w:r>
        <w:rPr>
          <w:spacing w:val="-10"/>
          <w:sz w:val="52"/>
        </w:rPr>
        <w:t> </w:t>
      </w:r>
      <w:r>
        <w:rPr>
          <w:sz w:val="52"/>
        </w:rPr>
        <w:t>emphasis</w:t>
      </w:r>
      <w:r>
        <w:rPr>
          <w:spacing w:val="-16"/>
          <w:sz w:val="52"/>
        </w:rPr>
        <w:t> </w:t>
      </w:r>
      <w:r>
        <w:rPr>
          <w:sz w:val="52"/>
        </w:rPr>
        <w:t>on</w:t>
      </w:r>
      <w:r>
        <w:rPr>
          <w:spacing w:val="-8"/>
          <w:sz w:val="52"/>
        </w:rPr>
        <w:t> </w:t>
      </w:r>
      <w:r>
        <w:rPr>
          <w:sz w:val="52"/>
        </w:rPr>
        <w:t>consumer</w:t>
      </w:r>
      <w:r>
        <w:rPr>
          <w:spacing w:val="-11"/>
          <w:sz w:val="52"/>
        </w:rPr>
        <w:t> </w:t>
      </w:r>
      <w:r>
        <w:rPr>
          <w:sz w:val="52"/>
        </w:rPr>
        <w:t>vulnerability,</w:t>
      </w:r>
      <w:r>
        <w:rPr>
          <w:spacing w:val="-16"/>
          <w:sz w:val="52"/>
        </w:rPr>
        <w:t> </w:t>
      </w:r>
      <w:r>
        <w:rPr>
          <w:sz w:val="52"/>
        </w:rPr>
        <w:t>financial</w:t>
      </w:r>
      <w:r>
        <w:rPr>
          <w:spacing w:val="-13"/>
          <w:sz w:val="52"/>
        </w:rPr>
        <w:t> </w:t>
      </w:r>
      <w:r>
        <w:rPr>
          <w:sz w:val="52"/>
        </w:rPr>
        <w:t>inclusion</w:t>
      </w:r>
      <w:r>
        <w:rPr>
          <w:spacing w:val="-12"/>
          <w:sz w:val="52"/>
        </w:rPr>
        <w:t> </w:t>
      </w:r>
      <w:r>
        <w:rPr>
          <w:sz w:val="52"/>
        </w:rPr>
        <w:t>and resilience is not just a matter of political happenstance. Its normative foundations can be traced back to lack egalitarianism and other similar schools of thought.</w:t>
      </w:r>
    </w:p>
    <w:p>
      <w:pPr>
        <w:pStyle w:val="ListParagraph"/>
        <w:numPr>
          <w:ilvl w:val="0"/>
          <w:numId w:val="10"/>
        </w:numPr>
        <w:tabs>
          <w:tab w:pos="836" w:val="left" w:leader="none"/>
        </w:tabs>
        <w:spacing w:line="165" w:lineRule="auto" w:before="195" w:after="0"/>
        <w:ind w:left="836" w:right="561" w:hanging="360"/>
        <w:jc w:val="left"/>
        <w:rPr>
          <w:sz w:val="52"/>
        </w:rPr>
      </w:pPr>
      <w:r>
        <w:rPr>
          <w:sz w:val="52"/>
        </w:rPr>
        <w:t>The future of financial consumer protection is not necessarily gloomy. Financial</w:t>
      </w:r>
      <w:r>
        <w:rPr>
          <w:spacing w:val="-1"/>
          <w:sz w:val="52"/>
        </w:rPr>
        <w:t> </w:t>
      </w:r>
      <w:r>
        <w:rPr>
          <w:sz w:val="52"/>
        </w:rPr>
        <w:t>inclusion</w:t>
      </w:r>
      <w:r>
        <w:rPr>
          <w:spacing w:val="-7"/>
          <w:sz w:val="52"/>
        </w:rPr>
        <w:t> </w:t>
      </w:r>
      <w:r>
        <w:rPr>
          <w:sz w:val="52"/>
        </w:rPr>
        <w:t>may</w:t>
      </w:r>
      <w:r>
        <w:rPr>
          <w:spacing w:val="-1"/>
          <w:sz w:val="52"/>
        </w:rPr>
        <w:t> </w:t>
      </w:r>
      <w:r>
        <w:rPr>
          <w:sz w:val="52"/>
        </w:rPr>
        <w:t>not</w:t>
      </w:r>
      <w:r>
        <w:rPr>
          <w:spacing w:val="-1"/>
          <w:sz w:val="52"/>
        </w:rPr>
        <w:t> </w:t>
      </w:r>
      <w:r>
        <w:rPr>
          <w:sz w:val="52"/>
        </w:rPr>
        <w:t>be</w:t>
      </w:r>
      <w:r>
        <w:rPr>
          <w:spacing w:val="-4"/>
          <w:sz w:val="52"/>
        </w:rPr>
        <w:t> </w:t>
      </w:r>
      <w:r>
        <w:rPr>
          <w:sz w:val="52"/>
        </w:rPr>
        <w:t>amongst</w:t>
      </w:r>
      <w:r>
        <w:rPr>
          <w:spacing w:val="-3"/>
          <w:sz w:val="52"/>
        </w:rPr>
        <w:t> </w:t>
      </w:r>
      <w:r>
        <w:rPr>
          <w:sz w:val="52"/>
        </w:rPr>
        <w:t>the</w:t>
      </w:r>
      <w:r>
        <w:rPr>
          <w:spacing w:val="-3"/>
          <w:sz w:val="52"/>
        </w:rPr>
        <w:t> </w:t>
      </w:r>
      <w:r>
        <w:rPr>
          <w:sz w:val="52"/>
        </w:rPr>
        <w:t>statutory</w:t>
      </w:r>
      <w:r>
        <w:rPr>
          <w:spacing w:val="-4"/>
          <w:sz w:val="52"/>
        </w:rPr>
        <w:t> </w:t>
      </w:r>
      <w:r>
        <w:rPr>
          <w:sz w:val="52"/>
        </w:rPr>
        <w:t>objectives,</w:t>
      </w:r>
      <w:r>
        <w:rPr>
          <w:spacing w:val="-6"/>
          <w:sz w:val="52"/>
        </w:rPr>
        <w:t> </w:t>
      </w:r>
      <w:r>
        <w:rPr>
          <w:sz w:val="52"/>
        </w:rPr>
        <w:t>but</w:t>
      </w:r>
      <w:r>
        <w:rPr>
          <w:spacing w:val="-1"/>
          <w:sz w:val="52"/>
        </w:rPr>
        <w:t> </w:t>
      </w:r>
      <w:r>
        <w:rPr>
          <w:sz w:val="52"/>
        </w:rPr>
        <w:t>the</w:t>
      </w:r>
      <w:r>
        <w:rPr>
          <w:spacing w:val="-7"/>
          <w:sz w:val="52"/>
        </w:rPr>
        <w:t> </w:t>
      </w:r>
      <w:r>
        <w:rPr>
          <w:sz w:val="52"/>
        </w:rPr>
        <w:t>legal framework is flexible enough to enable the FCA to tackle vulnerability and in that sense to promote financial inclusion indirectly.</w:t>
      </w:r>
      <w:r>
        <w:rPr>
          <w:spacing w:val="-2"/>
          <w:sz w:val="52"/>
        </w:rPr>
        <w:t> </w:t>
      </w:r>
      <w:r>
        <w:rPr>
          <w:sz w:val="52"/>
        </w:rPr>
        <w:t>The legal framework also allows</w:t>
      </w:r>
      <w:r>
        <w:rPr>
          <w:spacing w:val="-8"/>
          <w:sz w:val="52"/>
        </w:rPr>
        <w:t> </w:t>
      </w:r>
      <w:r>
        <w:rPr>
          <w:sz w:val="52"/>
        </w:rPr>
        <w:t>scope</w:t>
      </w:r>
      <w:r>
        <w:rPr>
          <w:spacing w:val="-16"/>
          <w:sz w:val="52"/>
        </w:rPr>
        <w:t> </w:t>
      </w:r>
      <w:r>
        <w:rPr>
          <w:sz w:val="52"/>
        </w:rPr>
        <w:t>for</w:t>
      </w:r>
      <w:r>
        <w:rPr>
          <w:spacing w:val="-9"/>
          <w:sz w:val="52"/>
        </w:rPr>
        <w:t> </w:t>
      </w:r>
      <w:r>
        <w:rPr>
          <w:sz w:val="52"/>
        </w:rPr>
        <w:t>the</w:t>
      </w:r>
      <w:r>
        <w:rPr>
          <w:spacing w:val="-12"/>
          <w:sz w:val="52"/>
        </w:rPr>
        <w:t> </w:t>
      </w:r>
      <w:r>
        <w:rPr>
          <w:sz w:val="52"/>
        </w:rPr>
        <w:t>implementation</w:t>
      </w:r>
      <w:r>
        <w:rPr>
          <w:spacing w:val="-15"/>
          <w:sz w:val="52"/>
        </w:rPr>
        <w:t> </w:t>
      </w:r>
      <w:r>
        <w:rPr>
          <w:sz w:val="52"/>
        </w:rPr>
        <w:t>of</w:t>
      </w:r>
      <w:r>
        <w:rPr>
          <w:spacing w:val="-10"/>
          <w:sz w:val="52"/>
        </w:rPr>
        <w:t> </w:t>
      </w:r>
      <w:r>
        <w:rPr>
          <w:sz w:val="52"/>
        </w:rPr>
        <w:t>a</w:t>
      </w:r>
      <w:r>
        <w:rPr>
          <w:spacing w:val="-10"/>
          <w:sz w:val="52"/>
        </w:rPr>
        <w:t> </w:t>
      </w:r>
      <w:r>
        <w:rPr>
          <w:sz w:val="52"/>
        </w:rPr>
        <w:t>more</w:t>
      </w:r>
      <w:r>
        <w:rPr>
          <w:spacing w:val="-10"/>
          <w:sz w:val="52"/>
        </w:rPr>
        <w:t> </w:t>
      </w:r>
      <w:r>
        <w:rPr>
          <w:sz w:val="52"/>
        </w:rPr>
        <w:t>comprehensive</w:t>
      </w:r>
      <w:r>
        <w:rPr>
          <w:spacing w:val="-19"/>
          <w:sz w:val="52"/>
        </w:rPr>
        <w:t> </w:t>
      </w:r>
      <w:r>
        <w:rPr>
          <w:sz w:val="52"/>
        </w:rPr>
        <w:t>programme</w:t>
      </w:r>
      <w:r>
        <w:rPr>
          <w:spacing w:val="-15"/>
          <w:sz w:val="52"/>
        </w:rPr>
        <w:t> </w:t>
      </w:r>
      <w:r>
        <w:rPr>
          <w:sz w:val="52"/>
        </w:rPr>
        <w:t>of consumer resilience, should the FCA decide to go down that path in the </w:t>
      </w:r>
      <w:r>
        <w:rPr>
          <w:spacing w:val="-2"/>
          <w:sz w:val="52"/>
        </w:rPr>
        <w:t>future.</w:t>
      </w:r>
    </w:p>
    <w:p>
      <w:pPr>
        <w:pStyle w:val="ListParagraph"/>
        <w:numPr>
          <w:ilvl w:val="0"/>
          <w:numId w:val="10"/>
        </w:numPr>
        <w:tabs>
          <w:tab w:pos="836" w:val="left" w:leader="none"/>
        </w:tabs>
        <w:spacing w:line="165" w:lineRule="auto" w:before="192" w:after="0"/>
        <w:ind w:left="836" w:right="1132" w:hanging="360"/>
        <w:jc w:val="left"/>
        <w:rPr>
          <w:sz w:val="52"/>
        </w:rPr>
      </w:pPr>
      <w:r>
        <w:rPr>
          <w:sz w:val="52"/>
        </w:rPr>
        <w:t>These</w:t>
      </w:r>
      <w:r>
        <w:rPr>
          <w:spacing w:val="-14"/>
          <w:sz w:val="52"/>
        </w:rPr>
        <w:t> </w:t>
      </w:r>
      <w:r>
        <w:rPr>
          <w:sz w:val="52"/>
        </w:rPr>
        <w:t>aspects</w:t>
      </w:r>
      <w:r>
        <w:rPr>
          <w:spacing w:val="-13"/>
          <w:sz w:val="52"/>
        </w:rPr>
        <w:t> </w:t>
      </w:r>
      <w:r>
        <w:rPr>
          <w:sz w:val="52"/>
        </w:rPr>
        <w:t>are</w:t>
      </w:r>
      <w:r>
        <w:rPr>
          <w:spacing w:val="-6"/>
          <w:sz w:val="52"/>
        </w:rPr>
        <w:t> </w:t>
      </w:r>
      <w:r>
        <w:rPr>
          <w:sz w:val="52"/>
        </w:rPr>
        <w:t>undoubtedly</w:t>
      </w:r>
      <w:r>
        <w:rPr>
          <w:spacing w:val="-14"/>
          <w:sz w:val="52"/>
        </w:rPr>
        <w:t> </w:t>
      </w:r>
      <w:r>
        <w:rPr>
          <w:sz w:val="52"/>
        </w:rPr>
        <w:t>important</w:t>
      </w:r>
      <w:r>
        <w:rPr>
          <w:spacing w:val="-6"/>
          <w:sz w:val="52"/>
        </w:rPr>
        <w:t> </w:t>
      </w:r>
      <w:r>
        <w:rPr>
          <w:sz w:val="52"/>
        </w:rPr>
        <w:t>strengths,</w:t>
      </w:r>
      <w:r>
        <w:rPr>
          <w:spacing w:val="-13"/>
          <w:sz w:val="52"/>
        </w:rPr>
        <w:t> </w:t>
      </w:r>
      <w:r>
        <w:rPr>
          <w:sz w:val="52"/>
        </w:rPr>
        <w:t>but</w:t>
      </w:r>
      <w:r>
        <w:rPr>
          <w:spacing w:val="-6"/>
          <w:sz w:val="52"/>
        </w:rPr>
        <w:t> </w:t>
      </w:r>
      <w:r>
        <w:rPr>
          <w:sz w:val="52"/>
        </w:rPr>
        <w:t>one</w:t>
      </w:r>
      <w:r>
        <w:rPr>
          <w:spacing w:val="-9"/>
          <w:sz w:val="52"/>
        </w:rPr>
        <w:t> </w:t>
      </w:r>
      <w:r>
        <w:rPr>
          <w:sz w:val="52"/>
        </w:rPr>
        <w:t>should</w:t>
      </w:r>
      <w:r>
        <w:rPr>
          <w:spacing w:val="-9"/>
          <w:sz w:val="52"/>
        </w:rPr>
        <w:t> </w:t>
      </w:r>
      <w:r>
        <w:rPr>
          <w:sz w:val="52"/>
        </w:rPr>
        <w:t>not</w:t>
      </w:r>
      <w:r>
        <w:rPr>
          <w:spacing w:val="-6"/>
          <w:sz w:val="52"/>
        </w:rPr>
        <w:t> </w:t>
      </w:r>
      <w:r>
        <w:rPr>
          <w:sz w:val="52"/>
        </w:rPr>
        <w:t>be complacent. Two areas of concern:</w:t>
      </w:r>
    </w:p>
    <w:p>
      <w:pPr>
        <w:pStyle w:val="ListParagraph"/>
        <w:numPr>
          <w:ilvl w:val="1"/>
          <w:numId w:val="10"/>
        </w:numPr>
        <w:tabs>
          <w:tab w:pos="1430" w:val="left" w:leader="none"/>
        </w:tabs>
        <w:spacing w:line="165" w:lineRule="auto" w:before="100" w:after="0"/>
        <w:ind w:left="1196" w:right="1314" w:firstLine="0"/>
        <w:jc w:val="both"/>
        <w:rPr>
          <w:sz w:val="44"/>
        </w:rPr>
      </w:pPr>
      <w:r>
        <w:rPr>
          <w:sz w:val="44"/>
        </w:rPr>
        <w:t>Historically,</w:t>
      </w:r>
      <w:r>
        <w:rPr>
          <w:spacing w:val="-14"/>
          <w:sz w:val="44"/>
        </w:rPr>
        <w:t> </w:t>
      </w:r>
      <w:r>
        <w:rPr>
          <w:sz w:val="44"/>
        </w:rPr>
        <w:t>financial</w:t>
      </w:r>
      <w:r>
        <w:rPr>
          <w:spacing w:val="-18"/>
          <w:sz w:val="44"/>
        </w:rPr>
        <w:t> </w:t>
      </w:r>
      <w:r>
        <w:rPr>
          <w:sz w:val="44"/>
        </w:rPr>
        <w:t>regulators</w:t>
      </w:r>
      <w:r>
        <w:rPr>
          <w:spacing w:val="-15"/>
          <w:sz w:val="44"/>
        </w:rPr>
        <w:t> </w:t>
      </w:r>
      <w:r>
        <w:rPr>
          <w:sz w:val="44"/>
        </w:rPr>
        <w:t>find</w:t>
      </w:r>
      <w:r>
        <w:rPr>
          <w:spacing w:val="-15"/>
          <w:sz w:val="44"/>
        </w:rPr>
        <w:t> </w:t>
      </w:r>
      <w:r>
        <w:rPr>
          <w:sz w:val="44"/>
        </w:rPr>
        <w:t>it</w:t>
      </w:r>
      <w:r>
        <w:rPr>
          <w:spacing w:val="-15"/>
          <w:sz w:val="44"/>
        </w:rPr>
        <w:t> </w:t>
      </w:r>
      <w:r>
        <w:rPr>
          <w:sz w:val="44"/>
        </w:rPr>
        <w:t>difficult</w:t>
      </w:r>
      <w:r>
        <w:rPr>
          <w:spacing w:val="-16"/>
          <w:sz w:val="44"/>
        </w:rPr>
        <w:t> </w:t>
      </w:r>
      <w:r>
        <w:rPr>
          <w:sz w:val="44"/>
        </w:rPr>
        <w:t>to</w:t>
      </w:r>
      <w:r>
        <w:rPr>
          <w:spacing w:val="-13"/>
          <w:sz w:val="44"/>
        </w:rPr>
        <w:t> </w:t>
      </w:r>
      <w:r>
        <w:rPr>
          <w:sz w:val="44"/>
        </w:rPr>
        <w:t>uphold</w:t>
      </w:r>
      <w:r>
        <w:rPr>
          <w:spacing w:val="-15"/>
          <w:sz w:val="44"/>
        </w:rPr>
        <w:t> </w:t>
      </w:r>
      <w:r>
        <w:rPr>
          <w:sz w:val="44"/>
        </w:rPr>
        <w:t>high</w:t>
      </w:r>
      <w:r>
        <w:rPr>
          <w:spacing w:val="-16"/>
          <w:sz w:val="44"/>
        </w:rPr>
        <w:t> </w:t>
      </w:r>
      <w:r>
        <w:rPr>
          <w:sz w:val="44"/>
        </w:rPr>
        <w:t>standards</w:t>
      </w:r>
      <w:r>
        <w:rPr>
          <w:spacing w:val="-17"/>
          <w:sz w:val="44"/>
        </w:rPr>
        <w:t> </w:t>
      </w:r>
      <w:r>
        <w:rPr>
          <w:sz w:val="44"/>
        </w:rPr>
        <w:t>of</w:t>
      </w:r>
      <w:r>
        <w:rPr>
          <w:spacing w:val="-15"/>
          <w:sz w:val="44"/>
        </w:rPr>
        <w:t> </w:t>
      </w:r>
      <w:r>
        <w:rPr>
          <w:sz w:val="44"/>
        </w:rPr>
        <w:t>consumer protection</w:t>
      </w:r>
      <w:r>
        <w:rPr>
          <w:spacing w:val="-3"/>
          <w:sz w:val="44"/>
        </w:rPr>
        <w:t> </w:t>
      </w:r>
      <w:r>
        <w:rPr>
          <w:sz w:val="44"/>
        </w:rPr>
        <w:t>when</w:t>
      </w:r>
      <w:r>
        <w:rPr>
          <w:spacing w:val="-3"/>
          <w:sz w:val="44"/>
        </w:rPr>
        <w:t> </w:t>
      </w:r>
      <w:r>
        <w:rPr>
          <w:sz w:val="44"/>
        </w:rPr>
        <w:t>they are</w:t>
      </w:r>
      <w:r>
        <w:rPr>
          <w:spacing w:val="-4"/>
          <w:sz w:val="44"/>
        </w:rPr>
        <w:t> </w:t>
      </w:r>
      <w:r>
        <w:rPr>
          <w:sz w:val="44"/>
        </w:rPr>
        <w:t>expected (de jure</w:t>
      </w:r>
      <w:r>
        <w:rPr>
          <w:spacing w:val="-4"/>
          <w:sz w:val="44"/>
        </w:rPr>
        <w:t> </w:t>
      </w:r>
      <w:r>
        <w:rPr>
          <w:sz w:val="44"/>
        </w:rPr>
        <w:t>or</w:t>
      </w:r>
      <w:r>
        <w:rPr>
          <w:spacing w:val="-2"/>
          <w:sz w:val="44"/>
        </w:rPr>
        <w:t> </w:t>
      </w:r>
      <w:r>
        <w:rPr>
          <w:sz w:val="44"/>
        </w:rPr>
        <w:t>de</w:t>
      </w:r>
      <w:r>
        <w:rPr>
          <w:spacing w:val="-2"/>
          <w:sz w:val="44"/>
        </w:rPr>
        <w:t> </w:t>
      </w:r>
      <w:r>
        <w:rPr>
          <w:sz w:val="44"/>
        </w:rPr>
        <w:t>facto) to</w:t>
      </w:r>
      <w:r>
        <w:rPr>
          <w:spacing w:val="-1"/>
          <w:sz w:val="44"/>
        </w:rPr>
        <w:t> </w:t>
      </w:r>
      <w:r>
        <w:rPr>
          <w:sz w:val="44"/>
        </w:rPr>
        <w:t>promote the</w:t>
      </w:r>
      <w:r>
        <w:rPr>
          <w:spacing w:val="-2"/>
          <w:sz w:val="44"/>
        </w:rPr>
        <w:t> </w:t>
      </w:r>
      <w:r>
        <w:rPr>
          <w:sz w:val="44"/>
        </w:rPr>
        <w:t>international competitiveness of the financial industry.</w:t>
      </w:r>
    </w:p>
    <w:p>
      <w:pPr>
        <w:pStyle w:val="ListParagraph"/>
        <w:numPr>
          <w:ilvl w:val="1"/>
          <w:numId w:val="10"/>
        </w:numPr>
        <w:tabs>
          <w:tab w:pos="1430" w:val="left" w:leader="none"/>
        </w:tabs>
        <w:spacing w:line="165" w:lineRule="auto" w:before="98" w:after="0"/>
        <w:ind w:left="1196" w:right="1959" w:firstLine="0"/>
        <w:jc w:val="left"/>
        <w:rPr>
          <w:sz w:val="44"/>
        </w:rPr>
      </w:pPr>
      <w:r>
        <w:rPr>
          <w:sz w:val="44"/>
        </w:rPr>
        <w:t>The FCA may have to think</w:t>
      </w:r>
      <w:r>
        <w:rPr>
          <w:spacing w:val="-1"/>
          <w:sz w:val="44"/>
        </w:rPr>
        <w:t> </w:t>
      </w:r>
      <w:r>
        <w:rPr>
          <w:sz w:val="44"/>
        </w:rPr>
        <w:t>of more inventive ways to fend off well-meant albeit shortsighted</w:t>
      </w:r>
      <w:r>
        <w:rPr>
          <w:spacing w:val="-13"/>
          <w:sz w:val="44"/>
        </w:rPr>
        <w:t> </w:t>
      </w:r>
      <w:r>
        <w:rPr>
          <w:sz w:val="44"/>
        </w:rPr>
        <w:t>demands</w:t>
      </w:r>
      <w:r>
        <w:rPr>
          <w:spacing w:val="-10"/>
          <w:sz w:val="44"/>
        </w:rPr>
        <w:t> </w:t>
      </w:r>
      <w:r>
        <w:rPr>
          <w:sz w:val="44"/>
        </w:rPr>
        <w:t>for</w:t>
      </w:r>
      <w:r>
        <w:rPr>
          <w:spacing w:val="-11"/>
          <w:sz w:val="44"/>
        </w:rPr>
        <w:t> </w:t>
      </w:r>
      <w:r>
        <w:rPr>
          <w:sz w:val="44"/>
        </w:rPr>
        <w:t>a</w:t>
      </w:r>
      <w:r>
        <w:rPr>
          <w:spacing w:val="-13"/>
          <w:sz w:val="44"/>
        </w:rPr>
        <w:t> </w:t>
      </w:r>
      <w:r>
        <w:rPr>
          <w:sz w:val="44"/>
        </w:rPr>
        <w:t>less-stringent</w:t>
      </w:r>
      <w:r>
        <w:rPr>
          <w:spacing w:val="-8"/>
          <w:sz w:val="44"/>
        </w:rPr>
        <w:t> </w:t>
      </w:r>
      <w:r>
        <w:rPr>
          <w:sz w:val="44"/>
        </w:rPr>
        <w:t>approach</w:t>
      </w:r>
      <w:r>
        <w:rPr>
          <w:spacing w:val="-18"/>
          <w:sz w:val="44"/>
        </w:rPr>
        <w:t> </w:t>
      </w:r>
      <w:r>
        <w:rPr>
          <w:sz w:val="44"/>
        </w:rPr>
        <w:t>to</w:t>
      </w:r>
      <w:r>
        <w:rPr>
          <w:spacing w:val="-9"/>
          <w:sz w:val="44"/>
        </w:rPr>
        <w:t> </w:t>
      </w:r>
      <w:r>
        <w:rPr>
          <w:sz w:val="44"/>
        </w:rPr>
        <w:t>consumer</w:t>
      </w:r>
      <w:r>
        <w:rPr>
          <w:spacing w:val="-11"/>
          <w:sz w:val="44"/>
        </w:rPr>
        <w:t> </w:t>
      </w:r>
      <w:r>
        <w:rPr>
          <w:sz w:val="44"/>
        </w:rPr>
        <w:t>protection</w:t>
      </w:r>
      <w:r>
        <w:rPr>
          <w:spacing w:val="-11"/>
          <w:sz w:val="44"/>
        </w:rPr>
        <w:t> </w:t>
      </w:r>
      <w:r>
        <w:rPr>
          <w:sz w:val="44"/>
        </w:rPr>
        <w:t>in</w:t>
      </w:r>
      <w:r>
        <w:rPr>
          <w:spacing w:val="-13"/>
          <w:sz w:val="44"/>
        </w:rPr>
        <w:t> </w:t>
      </w:r>
      <w:r>
        <w:rPr>
          <w:sz w:val="44"/>
        </w:rPr>
        <w:t>the interests of international competitiveness.</w:t>
      </w:r>
    </w:p>
    <w:p>
      <w:pPr>
        <w:spacing w:after="0" w:line="165" w:lineRule="auto"/>
        <w:jc w:val="left"/>
        <w:rPr>
          <w:sz w:val="44"/>
        </w:rPr>
        <w:sectPr>
          <w:pgSz w:w="19200" w:h="10800" w:orient="landscape"/>
          <w:pgMar w:top="320" w:bottom="280" w:left="720" w:right="720"/>
        </w:sectPr>
      </w:pPr>
    </w:p>
    <w:p>
      <w:pPr>
        <w:pStyle w:val="BodyText"/>
        <w:spacing w:before="159"/>
        <w:rPr>
          <w:sz w:val="72"/>
        </w:rPr>
      </w:pPr>
    </w:p>
    <w:p>
      <w:pPr>
        <w:spacing w:before="1"/>
        <w:ind w:left="2" w:right="0" w:firstLine="0"/>
        <w:jc w:val="center"/>
        <w:rPr>
          <w:sz w:val="72"/>
        </w:rPr>
      </w:pPr>
      <w:bookmarkStart w:name="Slide 14" w:id="16"/>
      <w:bookmarkEnd w:id="16"/>
      <w:r>
        <w:rPr/>
      </w:r>
      <w:r>
        <w:rPr>
          <w:sz w:val="72"/>
        </w:rPr>
        <w:t>For</w:t>
      </w:r>
      <w:r>
        <w:rPr>
          <w:spacing w:val="-8"/>
          <w:sz w:val="72"/>
        </w:rPr>
        <w:t> </w:t>
      </w:r>
      <w:r>
        <w:rPr>
          <w:sz w:val="72"/>
        </w:rPr>
        <w:t>a</w:t>
      </w:r>
      <w:r>
        <w:rPr>
          <w:spacing w:val="-10"/>
          <w:sz w:val="72"/>
        </w:rPr>
        <w:t> </w:t>
      </w:r>
      <w:r>
        <w:rPr>
          <w:sz w:val="72"/>
        </w:rPr>
        <w:t>detailed</w:t>
      </w:r>
      <w:r>
        <w:rPr>
          <w:spacing w:val="-10"/>
          <w:sz w:val="72"/>
        </w:rPr>
        <w:t> </w:t>
      </w:r>
      <w:r>
        <w:rPr>
          <w:sz w:val="72"/>
        </w:rPr>
        <w:t>discussion,</w:t>
      </w:r>
      <w:r>
        <w:rPr>
          <w:spacing w:val="-7"/>
          <w:sz w:val="72"/>
        </w:rPr>
        <w:t> </w:t>
      </w:r>
      <w:r>
        <w:rPr>
          <w:spacing w:val="-5"/>
          <w:sz w:val="72"/>
        </w:rPr>
        <w:t>see</w:t>
      </w:r>
    </w:p>
    <w:p>
      <w:pPr>
        <w:spacing w:line="213" w:lineRule="auto" w:before="173"/>
        <w:ind w:left="741" w:right="738" w:firstLine="5"/>
        <w:jc w:val="center"/>
        <w:rPr>
          <w:sz w:val="72"/>
        </w:rPr>
      </w:pPr>
      <w:r>
        <w:rPr>
          <w:sz w:val="72"/>
        </w:rPr>
        <w:t>A Georgosouli, ’Consumer protection as an aspect of financial</w:t>
      </w:r>
      <w:r>
        <w:rPr>
          <w:spacing w:val="-14"/>
          <w:sz w:val="72"/>
        </w:rPr>
        <w:t> </w:t>
      </w:r>
      <w:r>
        <w:rPr>
          <w:sz w:val="72"/>
        </w:rPr>
        <w:t>regulation’</w:t>
      </w:r>
      <w:r>
        <w:rPr>
          <w:spacing w:val="-13"/>
          <w:sz w:val="72"/>
        </w:rPr>
        <w:t> </w:t>
      </w:r>
      <w:r>
        <w:rPr>
          <w:sz w:val="72"/>
        </w:rPr>
        <w:t>in</w:t>
      </w:r>
      <w:r>
        <w:rPr>
          <w:spacing w:val="-12"/>
          <w:sz w:val="72"/>
        </w:rPr>
        <w:t> </w:t>
      </w:r>
      <w:r>
        <w:rPr>
          <w:sz w:val="72"/>
        </w:rPr>
        <w:t>A</w:t>
      </w:r>
      <w:r>
        <w:rPr>
          <w:spacing w:val="-8"/>
          <w:sz w:val="72"/>
        </w:rPr>
        <w:t> </w:t>
      </w:r>
      <w:r>
        <w:rPr>
          <w:sz w:val="72"/>
        </w:rPr>
        <w:t>Georgosouli</w:t>
      </w:r>
      <w:r>
        <w:rPr>
          <w:spacing w:val="-6"/>
          <w:sz w:val="72"/>
        </w:rPr>
        <w:t> </w:t>
      </w:r>
      <w:r>
        <w:rPr>
          <w:sz w:val="72"/>
        </w:rPr>
        <w:t>and</w:t>
      </w:r>
      <w:r>
        <w:rPr>
          <w:spacing w:val="-11"/>
          <w:sz w:val="72"/>
        </w:rPr>
        <w:t> </w:t>
      </w:r>
      <w:r>
        <w:rPr>
          <w:sz w:val="72"/>
        </w:rPr>
        <w:t>I</w:t>
      </w:r>
      <w:r>
        <w:rPr>
          <w:spacing w:val="-8"/>
          <w:sz w:val="72"/>
        </w:rPr>
        <w:t> </w:t>
      </w:r>
      <w:r>
        <w:rPr>
          <w:sz w:val="72"/>
        </w:rPr>
        <w:t>Benohr</w:t>
      </w:r>
      <w:r>
        <w:rPr>
          <w:spacing w:val="-9"/>
          <w:sz w:val="72"/>
        </w:rPr>
        <w:t> </w:t>
      </w:r>
      <w:r>
        <w:rPr>
          <w:sz w:val="72"/>
        </w:rPr>
        <w:t>(eds) </w:t>
      </w:r>
      <w:r>
        <w:rPr>
          <w:i/>
          <w:sz w:val="72"/>
        </w:rPr>
        <w:t>EE Research Handbook on the Regulation of Financial</w:t>
      </w:r>
      <w:r>
        <w:rPr>
          <w:i/>
          <w:sz w:val="72"/>
        </w:rPr>
        <w:t> Consumer Protection </w:t>
      </w:r>
      <w:r>
        <w:rPr>
          <w:sz w:val="72"/>
        </w:rPr>
        <w:t>(EE 2025; forthcoming)</w:t>
      </w:r>
    </w:p>
    <w:p>
      <w:pPr>
        <w:spacing w:after="0" w:line="213" w:lineRule="auto"/>
        <w:jc w:val="center"/>
        <w:rPr>
          <w:sz w:val="72"/>
        </w:rPr>
        <w:sectPr>
          <w:pgSz w:w="19200" w:h="10800" w:orient="landscape"/>
          <w:pgMar w:top="1220" w:bottom="280" w:left="720" w:right="720"/>
        </w:sectPr>
      </w:pPr>
    </w:p>
    <w:p>
      <w:pPr>
        <w:pStyle w:val="BodyText"/>
        <w:rPr>
          <w:sz w:val="88"/>
        </w:rPr>
      </w:pPr>
    </w:p>
    <w:p>
      <w:pPr>
        <w:pStyle w:val="BodyText"/>
        <w:rPr>
          <w:sz w:val="88"/>
        </w:rPr>
      </w:pPr>
    </w:p>
    <w:p>
      <w:pPr>
        <w:pStyle w:val="BodyText"/>
        <w:spacing w:before="210"/>
        <w:rPr>
          <w:sz w:val="88"/>
        </w:rPr>
      </w:pPr>
    </w:p>
    <w:p>
      <w:pPr>
        <w:spacing w:before="0"/>
        <w:ind w:left="2" w:right="0" w:firstLine="0"/>
        <w:jc w:val="center"/>
        <w:rPr>
          <w:b/>
          <w:sz w:val="88"/>
        </w:rPr>
      </w:pPr>
      <w:bookmarkStart w:name="Slide 15" w:id="17"/>
      <w:bookmarkEnd w:id="17"/>
      <w:r>
        <w:rPr/>
      </w:r>
      <w:r>
        <w:rPr>
          <w:b/>
          <w:spacing w:val="-5"/>
          <w:sz w:val="88"/>
        </w:rPr>
        <w:t>END</w:t>
      </w:r>
    </w:p>
    <w:sectPr>
      <w:pgSz w:w="19200" w:h="10800" w:orient="landscape"/>
      <w:pgMar w:top="1220" w:bottom="280" w:left="72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0"/>
      <w:numFmt w:val="bullet"/>
      <w:lvlText w:val="•"/>
      <w:lvlJc w:val="left"/>
      <w:pPr>
        <w:ind w:left="836" w:hanging="360"/>
      </w:pPr>
      <w:rPr>
        <w:rFonts w:hint="default" w:ascii="Arial" w:hAnsi="Arial" w:eastAsia="Arial" w:cs="Arial"/>
        <w:b w:val="0"/>
        <w:bCs w:val="0"/>
        <w:i w:val="0"/>
        <w:iCs w:val="0"/>
        <w:spacing w:val="0"/>
        <w:w w:val="100"/>
        <w:sz w:val="52"/>
        <w:szCs w:val="52"/>
        <w:lang w:val="en-US" w:eastAsia="en-US" w:bidi="ar-SA"/>
      </w:rPr>
    </w:lvl>
    <w:lvl w:ilvl="1">
      <w:start w:val="0"/>
      <w:numFmt w:val="bullet"/>
      <w:lvlText w:val="-"/>
      <w:lvlJc w:val="left"/>
      <w:pPr>
        <w:ind w:left="1196" w:hanging="236"/>
      </w:pPr>
      <w:rPr>
        <w:rFonts w:hint="default" w:ascii="Calibri" w:hAnsi="Calibri" w:eastAsia="Calibri" w:cs="Calibri"/>
        <w:b w:val="0"/>
        <w:bCs w:val="0"/>
        <w:i w:val="0"/>
        <w:iCs w:val="0"/>
        <w:spacing w:val="0"/>
        <w:w w:val="99"/>
        <w:sz w:val="44"/>
        <w:szCs w:val="44"/>
        <w:lang w:val="en-US" w:eastAsia="en-US" w:bidi="ar-SA"/>
      </w:rPr>
    </w:lvl>
    <w:lvl w:ilvl="2">
      <w:start w:val="0"/>
      <w:numFmt w:val="bullet"/>
      <w:lvlText w:val="•"/>
      <w:lvlJc w:val="left"/>
      <w:pPr>
        <w:ind w:left="3040" w:hanging="236"/>
      </w:pPr>
      <w:rPr>
        <w:rFonts w:hint="default"/>
        <w:lang w:val="en-US" w:eastAsia="en-US" w:bidi="ar-SA"/>
      </w:rPr>
    </w:lvl>
    <w:lvl w:ilvl="3">
      <w:start w:val="0"/>
      <w:numFmt w:val="bullet"/>
      <w:lvlText w:val="•"/>
      <w:lvlJc w:val="left"/>
      <w:pPr>
        <w:ind w:left="4880" w:hanging="236"/>
      </w:pPr>
      <w:rPr>
        <w:rFonts w:hint="default"/>
        <w:lang w:val="en-US" w:eastAsia="en-US" w:bidi="ar-SA"/>
      </w:rPr>
    </w:lvl>
    <w:lvl w:ilvl="4">
      <w:start w:val="0"/>
      <w:numFmt w:val="bullet"/>
      <w:lvlText w:val="•"/>
      <w:lvlJc w:val="left"/>
      <w:pPr>
        <w:ind w:left="6720" w:hanging="236"/>
      </w:pPr>
      <w:rPr>
        <w:rFonts w:hint="default"/>
        <w:lang w:val="en-US" w:eastAsia="en-US" w:bidi="ar-SA"/>
      </w:rPr>
    </w:lvl>
    <w:lvl w:ilvl="5">
      <w:start w:val="0"/>
      <w:numFmt w:val="bullet"/>
      <w:lvlText w:val="•"/>
      <w:lvlJc w:val="left"/>
      <w:pPr>
        <w:ind w:left="8560" w:hanging="236"/>
      </w:pPr>
      <w:rPr>
        <w:rFonts w:hint="default"/>
        <w:lang w:val="en-US" w:eastAsia="en-US" w:bidi="ar-SA"/>
      </w:rPr>
    </w:lvl>
    <w:lvl w:ilvl="6">
      <w:start w:val="0"/>
      <w:numFmt w:val="bullet"/>
      <w:lvlText w:val="•"/>
      <w:lvlJc w:val="left"/>
      <w:pPr>
        <w:ind w:left="10400" w:hanging="236"/>
      </w:pPr>
      <w:rPr>
        <w:rFonts w:hint="default"/>
        <w:lang w:val="en-US" w:eastAsia="en-US" w:bidi="ar-SA"/>
      </w:rPr>
    </w:lvl>
    <w:lvl w:ilvl="7">
      <w:start w:val="0"/>
      <w:numFmt w:val="bullet"/>
      <w:lvlText w:val="•"/>
      <w:lvlJc w:val="left"/>
      <w:pPr>
        <w:ind w:left="12240" w:hanging="236"/>
      </w:pPr>
      <w:rPr>
        <w:rFonts w:hint="default"/>
        <w:lang w:val="en-US" w:eastAsia="en-US" w:bidi="ar-SA"/>
      </w:rPr>
    </w:lvl>
    <w:lvl w:ilvl="8">
      <w:start w:val="0"/>
      <w:numFmt w:val="bullet"/>
      <w:lvlText w:val="•"/>
      <w:lvlJc w:val="left"/>
      <w:pPr>
        <w:ind w:left="14080" w:hanging="236"/>
      </w:pPr>
      <w:rPr>
        <w:rFonts w:hint="default"/>
        <w:lang w:val="en-US" w:eastAsia="en-US" w:bidi="ar-SA"/>
      </w:rPr>
    </w:lvl>
  </w:abstractNum>
  <w:abstractNum w:abstractNumId="8">
    <w:multiLevelType w:val="hybridMultilevel"/>
    <w:lvl w:ilvl="0">
      <w:start w:val="0"/>
      <w:numFmt w:val="bullet"/>
      <w:lvlText w:val="-"/>
      <w:lvlJc w:val="left"/>
      <w:pPr>
        <w:ind w:left="528" w:hanging="360"/>
      </w:pPr>
      <w:rPr>
        <w:rFonts w:hint="default" w:ascii="Calibri" w:hAnsi="Calibri" w:eastAsia="Calibri" w:cs="Calibri"/>
        <w:b w:val="0"/>
        <w:bCs w:val="0"/>
        <w:i w:val="0"/>
        <w:iCs w:val="0"/>
        <w:spacing w:val="0"/>
        <w:w w:val="100"/>
        <w:sz w:val="52"/>
        <w:szCs w:val="52"/>
        <w:lang w:val="en-US" w:eastAsia="en-US" w:bidi="ar-SA"/>
      </w:rPr>
    </w:lvl>
    <w:lvl w:ilvl="1">
      <w:start w:val="0"/>
      <w:numFmt w:val="bullet"/>
      <w:lvlText w:val="-"/>
      <w:lvlJc w:val="left"/>
      <w:pPr>
        <w:ind w:left="1969" w:hanging="360"/>
      </w:pPr>
      <w:rPr>
        <w:rFonts w:hint="default" w:ascii="Calibri" w:hAnsi="Calibri" w:eastAsia="Calibri" w:cs="Calibri"/>
        <w:b w:val="0"/>
        <w:bCs w:val="0"/>
        <w:i w:val="0"/>
        <w:iCs w:val="0"/>
        <w:spacing w:val="0"/>
        <w:w w:val="100"/>
        <w:sz w:val="36"/>
        <w:szCs w:val="36"/>
        <w:lang w:val="en-US" w:eastAsia="en-US" w:bidi="ar-SA"/>
      </w:rPr>
    </w:lvl>
    <w:lvl w:ilvl="2">
      <w:start w:val="0"/>
      <w:numFmt w:val="bullet"/>
      <w:lvlText w:val="•"/>
      <w:lvlJc w:val="left"/>
      <w:pPr>
        <w:ind w:left="3715" w:hanging="360"/>
      </w:pPr>
      <w:rPr>
        <w:rFonts w:hint="default"/>
        <w:lang w:val="en-US" w:eastAsia="en-US" w:bidi="ar-SA"/>
      </w:rPr>
    </w:lvl>
    <w:lvl w:ilvl="3">
      <w:start w:val="0"/>
      <w:numFmt w:val="bullet"/>
      <w:lvlText w:val="•"/>
      <w:lvlJc w:val="left"/>
      <w:pPr>
        <w:ind w:left="5471" w:hanging="360"/>
      </w:pPr>
      <w:rPr>
        <w:rFonts w:hint="default"/>
        <w:lang w:val="en-US" w:eastAsia="en-US" w:bidi="ar-SA"/>
      </w:rPr>
    </w:lvl>
    <w:lvl w:ilvl="4">
      <w:start w:val="0"/>
      <w:numFmt w:val="bullet"/>
      <w:lvlText w:val="•"/>
      <w:lvlJc w:val="left"/>
      <w:pPr>
        <w:ind w:left="7226" w:hanging="360"/>
      </w:pPr>
      <w:rPr>
        <w:rFonts w:hint="default"/>
        <w:lang w:val="en-US" w:eastAsia="en-US" w:bidi="ar-SA"/>
      </w:rPr>
    </w:lvl>
    <w:lvl w:ilvl="5">
      <w:start w:val="0"/>
      <w:numFmt w:val="bullet"/>
      <w:lvlText w:val="•"/>
      <w:lvlJc w:val="left"/>
      <w:pPr>
        <w:ind w:left="8982" w:hanging="360"/>
      </w:pPr>
      <w:rPr>
        <w:rFonts w:hint="default"/>
        <w:lang w:val="en-US" w:eastAsia="en-US" w:bidi="ar-SA"/>
      </w:rPr>
    </w:lvl>
    <w:lvl w:ilvl="6">
      <w:start w:val="0"/>
      <w:numFmt w:val="bullet"/>
      <w:lvlText w:val="•"/>
      <w:lvlJc w:val="left"/>
      <w:pPr>
        <w:ind w:left="10737" w:hanging="360"/>
      </w:pPr>
      <w:rPr>
        <w:rFonts w:hint="default"/>
        <w:lang w:val="en-US" w:eastAsia="en-US" w:bidi="ar-SA"/>
      </w:rPr>
    </w:lvl>
    <w:lvl w:ilvl="7">
      <w:start w:val="0"/>
      <w:numFmt w:val="bullet"/>
      <w:lvlText w:val="•"/>
      <w:lvlJc w:val="left"/>
      <w:pPr>
        <w:ind w:left="12493" w:hanging="360"/>
      </w:pPr>
      <w:rPr>
        <w:rFonts w:hint="default"/>
        <w:lang w:val="en-US" w:eastAsia="en-US" w:bidi="ar-SA"/>
      </w:rPr>
    </w:lvl>
    <w:lvl w:ilvl="8">
      <w:start w:val="0"/>
      <w:numFmt w:val="bullet"/>
      <w:lvlText w:val="•"/>
      <w:lvlJc w:val="left"/>
      <w:pPr>
        <w:ind w:left="14248" w:hanging="360"/>
      </w:pPr>
      <w:rPr>
        <w:rFonts w:hint="default"/>
        <w:lang w:val="en-US" w:eastAsia="en-US" w:bidi="ar-SA"/>
      </w:rPr>
    </w:lvl>
  </w:abstractNum>
  <w:abstractNum w:abstractNumId="7">
    <w:multiLevelType w:val="hybridMultilevel"/>
    <w:lvl w:ilvl="0">
      <w:start w:val="1"/>
      <w:numFmt w:val="decimal"/>
      <w:lvlText w:val="%1."/>
      <w:lvlJc w:val="left"/>
      <w:pPr>
        <w:ind w:left="1609" w:hanging="721"/>
        <w:jc w:val="left"/>
      </w:pPr>
      <w:rPr>
        <w:rFonts w:hint="default" w:ascii="Calibri" w:hAnsi="Calibri" w:eastAsia="Calibri" w:cs="Calibri"/>
        <w:b w:val="0"/>
        <w:bCs w:val="0"/>
        <w:i w:val="0"/>
        <w:iCs w:val="0"/>
        <w:spacing w:val="0"/>
        <w:w w:val="100"/>
        <w:sz w:val="42"/>
        <w:szCs w:val="42"/>
        <w:lang w:val="en-US" w:eastAsia="en-US" w:bidi="ar-SA"/>
      </w:rPr>
    </w:lvl>
    <w:lvl w:ilvl="1">
      <w:start w:val="0"/>
      <w:numFmt w:val="bullet"/>
      <w:lvlText w:val="•"/>
      <w:lvlJc w:val="left"/>
      <w:pPr>
        <w:ind w:left="3216" w:hanging="721"/>
      </w:pPr>
      <w:rPr>
        <w:rFonts w:hint="default"/>
        <w:lang w:val="en-US" w:eastAsia="en-US" w:bidi="ar-SA"/>
      </w:rPr>
    </w:lvl>
    <w:lvl w:ilvl="2">
      <w:start w:val="0"/>
      <w:numFmt w:val="bullet"/>
      <w:lvlText w:val="•"/>
      <w:lvlJc w:val="left"/>
      <w:pPr>
        <w:ind w:left="4832" w:hanging="721"/>
      </w:pPr>
      <w:rPr>
        <w:rFonts w:hint="default"/>
        <w:lang w:val="en-US" w:eastAsia="en-US" w:bidi="ar-SA"/>
      </w:rPr>
    </w:lvl>
    <w:lvl w:ilvl="3">
      <w:start w:val="0"/>
      <w:numFmt w:val="bullet"/>
      <w:lvlText w:val="•"/>
      <w:lvlJc w:val="left"/>
      <w:pPr>
        <w:ind w:left="6448" w:hanging="721"/>
      </w:pPr>
      <w:rPr>
        <w:rFonts w:hint="default"/>
        <w:lang w:val="en-US" w:eastAsia="en-US" w:bidi="ar-SA"/>
      </w:rPr>
    </w:lvl>
    <w:lvl w:ilvl="4">
      <w:start w:val="0"/>
      <w:numFmt w:val="bullet"/>
      <w:lvlText w:val="•"/>
      <w:lvlJc w:val="left"/>
      <w:pPr>
        <w:ind w:left="8064" w:hanging="721"/>
      </w:pPr>
      <w:rPr>
        <w:rFonts w:hint="default"/>
        <w:lang w:val="en-US" w:eastAsia="en-US" w:bidi="ar-SA"/>
      </w:rPr>
    </w:lvl>
    <w:lvl w:ilvl="5">
      <w:start w:val="0"/>
      <w:numFmt w:val="bullet"/>
      <w:lvlText w:val="•"/>
      <w:lvlJc w:val="left"/>
      <w:pPr>
        <w:ind w:left="9680" w:hanging="721"/>
      </w:pPr>
      <w:rPr>
        <w:rFonts w:hint="default"/>
        <w:lang w:val="en-US" w:eastAsia="en-US" w:bidi="ar-SA"/>
      </w:rPr>
    </w:lvl>
    <w:lvl w:ilvl="6">
      <w:start w:val="0"/>
      <w:numFmt w:val="bullet"/>
      <w:lvlText w:val="•"/>
      <w:lvlJc w:val="left"/>
      <w:pPr>
        <w:ind w:left="11296" w:hanging="721"/>
      </w:pPr>
      <w:rPr>
        <w:rFonts w:hint="default"/>
        <w:lang w:val="en-US" w:eastAsia="en-US" w:bidi="ar-SA"/>
      </w:rPr>
    </w:lvl>
    <w:lvl w:ilvl="7">
      <w:start w:val="0"/>
      <w:numFmt w:val="bullet"/>
      <w:lvlText w:val="•"/>
      <w:lvlJc w:val="left"/>
      <w:pPr>
        <w:ind w:left="12912" w:hanging="721"/>
      </w:pPr>
      <w:rPr>
        <w:rFonts w:hint="default"/>
        <w:lang w:val="en-US" w:eastAsia="en-US" w:bidi="ar-SA"/>
      </w:rPr>
    </w:lvl>
    <w:lvl w:ilvl="8">
      <w:start w:val="0"/>
      <w:numFmt w:val="bullet"/>
      <w:lvlText w:val="•"/>
      <w:lvlJc w:val="left"/>
      <w:pPr>
        <w:ind w:left="14528" w:hanging="721"/>
      </w:pPr>
      <w:rPr>
        <w:rFonts w:hint="default"/>
        <w:lang w:val="en-US" w:eastAsia="en-US" w:bidi="ar-SA"/>
      </w:rPr>
    </w:lvl>
  </w:abstractNum>
  <w:abstractNum w:abstractNumId="6">
    <w:multiLevelType w:val="hybridMultilevel"/>
    <w:lvl w:ilvl="0">
      <w:start w:val="0"/>
      <w:numFmt w:val="bullet"/>
      <w:lvlText w:val="-"/>
      <w:lvlJc w:val="left"/>
      <w:pPr>
        <w:ind w:left="1190" w:hanging="360"/>
      </w:pPr>
      <w:rPr>
        <w:rFonts w:hint="default" w:ascii="Calibri" w:hAnsi="Calibri" w:eastAsia="Calibri" w:cs="Calibri"/>
        <w:b w:val="0"/>
        <w:bCs w:val="0"/>
        <w:i w:val="0"/>
        <w:iCs w:val="0"/>
        <w:spacing w:val="0"/>
        <w:w w:val="100"/>
        <w:sz w:val="40"/>
        <w:szCs w:val="40"/>
        <w:lang w:val="en-US" w:eastAsia="en-US" w:bidi="ar-SA"/>
      </w:rPr>
    </w:lvl>
    <w:lvl w:ilvl="1">
      <w:start w:val="0"/>
      <w:numFmt w:val="bullet"/>
      <w:lvlText w:val="•"/>
      <w:lvlJc w:val="left"/>
      <w:pPr>
        <w:ind w:left="2856" w:hanging="360"/>
      </w:pPr>
      <w:rPr>
        <w:rFonts w:hint="default"/>
        <w:lang w:val="en-US" w:eastAsia="en-US" w:bidi="ar-SA"/>
      </w:rPr>
    </w:lvl>
    <w:lvl w:ilvl="2">
      <w:start w:val="0"/>
      <w:numFmt w:val="bullet"/>
      <w:lvlText w:val="•"/>
      <w:lvlJc w:val="left"/>
      <w:pPr>
        <w:ind w:left="4512" w:hanging="360"/>
      </w:pPr>
      <w:rPr>
        <w:rFonts w:hint="default"/>
        <w:lang w:val="en-US" w:eastAsia="en-US" w:bidi="ar-SA"/>
      </w:rPr>
    </w:lvl>
    <w:lvl w:ilvl="3">
      <w:start w:val="0"/>
      <w:numFmt w:val="bullet"/>
      <w:lvlText w:val="•"/>
      <w:lvlJc w:val="left"/>
      <w:pPr>
        <w:ind w:left="6168" w:hanging="360"/>
      </w:pPr>
      <w:rPr>
        <w:rFonts w:hint="default"/>
        <w:lang w:val="en-US" w:eastAsia="en-US" w:bidi="ar-SA"/>
      </w:rPr>
    </w:lvl>
    <w:lvl w:ilvl="4">
      <w:start w:val="0"/>
      <w:numFmt w:val="bullet"/>
      <w:lvlText w:val="•"/>
      <w:lvlJc w:val="left"/>
      <w:pPr>
        <w:ind w:left="7824" w:hanging="360"/>
      </w:pPr>
      <w:rPr>
        <w:rFonts w:hint="default"/>
        <w:lang w:val="en-US" w:eastAsia="en-US" w:bidi="ar-SA"/>
      </w:rPr>
    </w:lvl>
    <w:lvl w:ilvl="5">
      <w:start w:val="0"/>
      <w:numFmt w:val="bullet"/>
      <w:lvlText w:val="•"/>
      <w:lvlJc w:val="left"/>
      <w:pPr>
        <w:ind w:left="9480" w:hanging="360"/>
      </w:pPr>
      <w:rPr>
        <w:rFonts w:hint="default"/>
        <w:lang w:val="en-US" w:eastAsia="en-US" w:bidi="ar-SA"/>
      </w:rPr>
    </w:lvl>
    <w:lvl w:ilvl="6">
      <w:start w:val="0"/>
      <w:numFmt w:val="bullet"/>
      <w:lvlText w:val="•"/>
      <w:lvlJc w:val="left"/>
      <w:pPr>
        <w:ind w:left="11136" w:hanging="360"/>
      </w:pPr>
      <w:rPr>
        <w:rFonts w:hint="default"/>
        <w:lang w:val="en-US" w:eastAsia="en-US" w:bidi="ar-SA"/>
      </w:rPr>
    </w:lvl>
    <w:lvl w:ilvl="7">
      <w:start w:val="0"/>
      <w:numFmt w:val="bullet"/>
      <w:lvlText w:val="•"/>
      <w:lvlJc w:val="left"/>
      <w:pPr>
        <w:ind w:left="12792" w:hanging="360"/>
      </w:pPr>
      <w:rPr>
        <w:rFonts w:hint="default"/>
        <w:lang w:val="en-US" w:eastAsia="en-US" w:bidi="ar-SA"/>
      </w:rPr>
    </w:lvl>
    <w:lvl w:ilvl="8">
      <w:start w:val="0"/>
      <w:numFmt w:val="bullet"/>
      <w:lvlText w:val="•"/>
      <w:lvlJc w:val="left"/>
      <w:pPr>
        <w:ind w:left="14448" w:hanging="360"/>
      </w:pPr>
      <w:rPr>
        <w:rFonts w:hint="default"/>
        <w:lang w:val="en-US" w:eastAsia="en-US" w:bidi="ar-SA"/>
      </w:rPr>
    </w:lvl>
  </w:abstractNum>
  <w:abstractNum w:abstractNumId="5">
    <w:multiLevelType w:val="hybridMultilevel"/>
    <w:lvl w:ilvl="0">
      <w:start w:val="0"/>
      <w:numFmt w:val="bullet"/>
      <w:lvlText w:val="•"/>
      <w:lvlJc w:val="left"/>
      <w:pPr>
        <w:ind w:left="470" w:hanging="360"/>
      </w:pPr>
      <w:rPr>
        <w:rFonts w:hint="default" w:ascii="Arial" w:hAnsi="Arial" w:eastAsia="Arial" w:cs="Arial"/>
        <w:spacing w:val="0"/>
        <w:w w:val="99"/>
        <w:lang w:val="en-US" w:eastAsia="en-US" w:bidi="ar-SA"/>
      </w:rPr>
    </w:lvl>
    <w:lvl w:ilvl="1">
      <w:start w:val="0"/>
      <w:numFmt w:val="bullet"/>
      <w:lvlText w:val="-"/>
      <w:lvlJc w:val="left"/>
      <w:pPr>
        <w:ind w:left="888" w:hanging="255"/>
      </w:pPr>
      <w:rPr>
        <w:rFonts w:hint="default" w:ascii="Calibri" w:hAnsi="Calibri" w:eastAsia="Calibri" w:cs="Calibri"/>
        <w:b w:val="0"/>
        <w:bCs w:val="0"/>
        <w:i w:val="0"/>
        <w:iCs w:val="0"/>
        <w:spacing w:val="0"/>
        <w:w w:val="100"/>
        <w:sz w:val="48"/>
        <w:szCs w:val="48"/>
        <w:lang w:val="en-US" w:eastAsia="en-US" w:bidi="ar-SA"/>
      </w:rPr>
    </w:lvl>
    <w:lvl w:ilvl="2">
      <w:start w:val="0"/>
      <w:numFmt w:val="bullet"/>
      <w:lvlText w:val="•"/>
      <w:lvlJc w:val="left"/>
      <w:pPr>
        <w:ind w:left="2755" w:hanging="255"/>
      </w:pPr>
      <w:rPr>
        <w:rFonts w:hint="default"/>
        <w:lang w:val="en-US" w:eastAsia="en-US" w:bidi="ar-SA"/>
      </w:rPr>
    </w:lvl>
    <w:lvl w:ilvl="3">
      <w:start w:val="0"/>
      <w:numFmt w:val="bullet"/>
      <w:lvlText w:val="•"/>
      <w:lvlJc w:val="left"/>
      <w:pPr>
        <w:ind w:left="4631" w:hanging="255"/>
      </w:pPr>
      <w:rPr>
        <w:rFonts w:hint="default"/>
        <w:lang w:val="en-US" w:eastAsia="en-US" w:bidi="ar-SA"/>
      </w:rPr>
    </w:lvl>
    <w:lvl w:ilvl="4">
      <w:start w:val="0"/>
      <w:numFmt w:val="bullet"/>
      <w:lvlText w:val="•"/>
      <w:lvlJc w:val="left"/>
      <w:pPr>
        <w:ind w:left="6506" w:hanging="255"/>
      </w:pPr>
      <w:rPr>
        <w:rFonts w:hint="default"/>
        <w:lang w:val="en-US" w:eastAsia="en-US" w:bidi="ar-SA"/>
      </w:rPr>
    </w:lvl>
    <w:lvl w:ilvl="5">
      <w:start w:val="0"/>
      <w:numFmt w:val="bullet"/>
      <w:lvlText w:val="•"/>
      <w:lvlJc w:val="left"/>
      <w:pPr>
        <w:ind w:left="8382" w:hanging="255"/>
      </w:pPr>
      <w:rPr>
        <w:rFonts w:hint="default"/>
        <w:lang w:val="en-US" w:eastAsia="en-US" w:bidi="ar-SA"/>
      </w:rPr>
    </w:lvl>
    <w:lvl w:ilvl="6">
      <w:start w:val="0"/>
      <w:numFmt w:val="bullet"/>
      <w:lvlText w:val="•"/>
      <w:lvlJc w:val="left"/>
      <w:pPr>
        <w:ind w:left="10257" w:hanging="255"/>
      </w:pPr>
      <w:rPr>
        <w:rFonts w:hint="default"/>
        <w:lang w:val="en-US" w:eastAsia="en-US" w:bidi="ar-SA"/>
      </w:rPr>
    </w:lvl>
    <w:lvl w:ilvl="7">
      <w:start w:val="0"/>
      <w:numFmt w:val="bullet"/>
      <w:lvlText w:val="•"/>
      <w:lvlJc w:val="left"/>
      <w:pPr>
        <w:ind w:left="12133" w:hanging="255"/>
      </w:pPr>
      <w:rPr>
        <w:rFonts w:hint="default"/>
        <w:lang w:val="en-US" w:eastAsia="en-US" w:bidi="ar-SA"/>
      </w:rPr>
    </w:lvl>
    <w:lvl w:ilvl="8">
      <w:start w:val="0"/>
      <w:numFmt w:val="bullet"/>
      <w:lvlText w:val="•"/>
      <w:lvlJc w:val="left"/>
      <w:pPr>
        <w:ind w:left="14008" w:hanging="255"/>
      </w:pPr>
      <w:rPr>
        <w:rFonts w:hint="default"/>
        <w:lang w:val="en-US" w:eastAsia="en-US" w:bidi="ar-SA"/>
      </w:rPr>
    </w:lvl>
  </w:abstractNum>
  <w:abstractNum w:abstractNumId="4">
    <w:multiLevelType w:val="hybridMultilevel"/>
    <w:lvl w:ilvl="0">
      <w:start w:val="0"/>
      <w:numFmt w:val="bullet"/>
      <w:lvlText w:val="-"/>
      <w:lvlJc w:val="left"/>
      <w:pPr>
        <w:ind w:left="836" w:hanging="360"/>
      </w:pPr>
      <w:rPr>
        <w:rFonts w:hint="default" w:ascii="Calibri" w:hAnsi="Calibri" w:eastAsia="Calibri" w:cs="Calibri"/>
        <w:b w:val="0"/>
        <w:bCs w:val="0"/>
        <w:i w:val="0"/>
        <w:iCs w:val="0"/>
        <w:spacing w:val="0"/>
        <w:w w:val="100"/>
        <w:sz w:val="46"/>
        <w:szCs w:val="46"/>
        <w:lang w:val="en-US" w:eastAsia="en-US" w:bidi="ar-SA"/>
      </w:rPr>
    </w:lvl>
    <w:lvl w:ilvl="1">
      <w:start w:val="0"/>
      <w:numFmt w:val="bullet"/>
      <w:lvlText w:val="•"/>
      <w:lvlJc w:val="left"/>
      <w:pPr>
        <w:ind w:left="2532" w:hanging="360"/>
      </w:pPr>
      <w:rPr>
        <w:rFonts w:hint="default"/>
        <w:lang w:val="en-US" w:eastAsia="en-US" w:bidi="ar-SA"/>
      </w:rPr>
    </w:lvl>
    <w:lvl w:ilvl="2">
      <w:start w:val="0"/>
      <w:numFmt w:val="bullet"/>
      <w:lvlText w:val="•"/>
      <w:lvlJc w:val="left"/>
      <w:pPr>
        <w:ind w:left="4224" w:hanging="360"/>
      </w:pPr>
      <w:rPr>
        <w:rFonts w:hint="default"/>
        <w:lang w:val="en-US" w:eastAsia="en-US" w:bidi="ar-SA"/>
      </w:rPr>
    </w:lvl>
    <w:lvl w:ilvl="3">
      <w:start w:val="0"/>
      <w:numFmt w:val="bullet"/>
      <w:lvlText w:val="•"/>
      <w:lvlJc w:val="left"/>
      <w:pPr>
        <w:ind w:left="5916" w:hanging="360"/>
      </w:pPr>
      <w:rPr>
        <w:rFonts w:hint="default"/>
        <w:lang w:val="en-US" w:eastAsia="en-US" w:bidi="ar-SA"/>
      </w:rPr>
    </w:lvl>
    <w:lvl w:ilvl="4">
      <w:start w:val="0"/>
      <w:numFmt w:val="bullet"/>
      <w:lvlText w:val="•"/>
      <w:lvlJc w:val="left"/>
      <w:pPr>
        <w:ind w:left="7608" w:hanging="360"/>
      </w:pPr>
      <w:rPr>
        <w:rFonts w:hint="default"/>
        <w:lang w:val="en-US" w:eastAsia="en-US" w:bidi="ar-SA"/>
      </w:rPr>
    </w:lvl>
    <w:lvl w:ilvl="5">
      <w:start w:val="0"/>
      <w:numFmt w:val="bullet"/>
      <w:lvlText w:val="•"/>
      <w:lvlJc w:val="left"/>
      <w:pPr>
        <w:ind w:left="9300" w:hanging="360"/>
      </w:pPr>
      <w:rPr>
        <w:rFonts w:hint="default"/>
        <w:lang w:val="en-US" w:eastAsia="en-US" w:bidi="ar-SA"/>
      </w:rPr>
    </w:lvl>
    <w:lvl w:ilvl="6">
      <w:start w:val="0"/>
      <w:numFmt w:val="bullet"/>
      <w:lvlText w:val="•"/>
      <w:lvlJc w:val="left"/>
      <w:pPr>
        <w:ind w:left="10992" w:hanging="360"/>
      </w:pPr>
      <w:rPr>
        <w:rFonts w:hint="default"/>
        <w:lang w:val="en-US" w:eastAsia="en-US" w:bidi="ar-SA"/>
      </w:rPr>
    </w:lvl>
    <w:lvl w:ilvl="7">
      <w:start w:val="0"/>
      <w:numFmt w:val="bullet"/>
      <w:lvlText w:val="•"/>
      <w:lvlJc w:val="left"/>
      <w:pPr>
        <w:ind w:left="12684" w:hanging="360"/>
      </w:pPr>
      <w:rPr>
        <w:rFonts w:hint="default"/>
        <w:lang w:val="en-US" w:eastAsia="en-US" w:bidi="ar-SA"/>
      </w:rPr>
    </w:lvl>
    <w:lvl w:ilvl="8">
      <w:start w:val="0"/>
      <w:numFmt w:val="bullet"/>
      <w:lvlText w:val="•"/>
      <w:lvlJc w:val="left"/>
      <w:pPr>
        <w:ind w:left="14376" w:hanging="360"/>
      </w:pPr>
      <w:rPr>
        <w:rFonts w:hint="default"/>
        <w:lang w:val="en-US" w:eastAsia="en-US" w:bidi="ar-SA"/>
      </w:rPr>
    </w:lvl>
  </w:abstractNum>
  <w:abstractNum w:abstractNumId="3">
    <w:multiLevelType w:val="hybridMultilevel"/>
    <w:lvl w:ilvl="0">
      <w:start w:val="0"/>
      <w:numFmt w:val="bullet"/>
      <w:lvlText w:val="-"/>
      <w:lvlJc w:val="left"/>
      <w:pPr>
        <w:ind w:left="1556" w:hanging="360"/>
      </w:pPr>
      <w:rPr>
        <w:rFonts w:hint="default" w:ascii="Calibri" w:hAnsi="Calibri" w:eastAsia="Calibri" w:cs="Calibri"/>
        <w:b w:val="0"/>
        <w:bCs w:val="0"/>
        <w:i w:val="0"/>
        <w:iCs w:val="0"/>
        <w:spacing w:val="0"/>
        <w:w w:val="100"/>
        <w:sz w:val="48"/>
        <w:szCs w:val="48"/>
        <w:lang w:val="en-US" w:eastAsia="en-US" w:bidi="ar-SA"/>
      </w:rPr>
    </w:lvl>
    <w:lvl w:ilvl="1">
      <w:start w:val="0"/>
      <w:numFmt w:val="bullet"/>
      <w:lvlText w:val="•"/>
      <w:lvlJc w:val="left"/>
      <w:pPr>
        <w:ind w:left="3180" w:hanging="360"/>
      </w:pPr>
      <w:rPr>
        <w:rFonts w:hint="default"/>
        <w:lang w:val="en-US" w:eastAsia="en-US" w:bidi="ar-SA"/>
      </w:rPr>
    </w:lvl>
    <w:lvl w:ilvl="2">
      <w:start w:val="0"/>
      <w:numFmt w:val="bullet"/>
      <w:lvlText w:val="•"/>
      <w:lvlJc w:val="left"/>
      <w:pPr>
        <w:ind w:left="4800" w:hanging="360"/>
      </w:pPr>
      <w:rPr>
        <w:rFonts w:hint="default"/>
        <w:lang w:val="en-US" w:eastAsia="en-US" w:bidi="ar-SA"/>
      </w:rPr>
    </w:lvl>
    <w:lvl w:ilvl="3">
      <w:start w:val="0"/>
      <w:numFmt w:val="bullet"/>
      <w:lvlText w:val="•"/>
      <w:lvlJc w:val="left"/>
      <w:pPr>
        <w:ind w:left="6420" w:hanging="360"/>
      </w:pPr>
      <w:rPr>
        <w:rFonts w:hint="default"/>
        <w:lang w:val="en-US" w:eastAsia="en-US" w:bidi="ar-SA"/>
      </w:rPr>
    </w:lvl>
    <w:lvl w:ilvl="4">
      <w:start w:val="0"/>
      <w:numFmt w:val="bullet"/>
      <w:lvlText w:val="•"/>
      <w:lvlJc w:val="left"/>
      <w:pPr>
        <w:ind w:left="8040" w:hanging="360"/>
      </w:pPr>
      <w:rPr>
        <w:rFonts w:hint="default"/>
        <w:lang w:val="en-US" w:eastAsia="en-US" w:bidi="ar-SA"/>
      </w:rPr>
    </w:lvl>
    <w:lvl w:ilvl="5">
      <w:start w:val="0"/>
      <w:numFmt w:val="bullet"/>
      <w:lvlText w:val="•"/>
      <w:lvlJc w:val="left"/>
      <w:pPr>
        <w:ind w:left="9660" w:hanging="360"/>
      </w:pPr>
      <w:rPr>
        <w:rFonts w:hint="default"/>
        <w:lang w:val="en-US" w:eastAsia="en-US" w:bidi="ar-SA"/>
      </w:rPr>
    </w:lvl>
    <w:lvl w:ilvl="6">
      <w:start w:val="0"/>
      <w:numFmt w:val="bullet"/>
      <w:lvlText w:val="•"/>
      <w:lvlJc w:val="left"/>
      <w:pPr>
        <w:ind w:left="11280" w:hanging="360"/>
      </w:pPr>
      <w:rPr>
        <w:rFonts w:hint="default"/>
        <w:lang w:val="en-US" w:eastAsia="en-US" w:bidi="ar-SA"/>
      </w:rPr>
    </w:lvl>
    <w:lvl w:ilvl="7">
      <w:start w:val="0"/>
      <w:numFmt w:val="bullet"/>
      <w:lvlText w:val="•"/>
      <w:lvlJc w:val="left"/>
      <w:pPr>
        <w:ind w:left="12900" w:hanging="360"/>
      </w:pPr>
      <w:rPr>
        <w:rFonts w:hint="default"/>
        <w:lang w:val="en-US" w:eastAsia="en-US" w:bidi="ar-SA"/>
      </w:rPr>
    </w:lvl>
    <w:lvl w:ilvl="8">
      <w:start w:val="0"/>
      <w:numFmt w:val="bullet"/>
      <w:lvlText w:val="•"/>
      <w:lvlJc w:val="left"/>
      <w:pPr>
        <w:ind w:left="14520" w:hanging="360"/>
      </w:pPr>
      <w:rPr>
        <w:rFonts w:hint="default"/>
        <w:lang w:val="en-US" w:eastAsia="en-US" w:bidi="ar-SA"/>
      </w:rPr>
    </w:lvl>
  </w:abstractNum>
  <w:abstractNum w:abstractNumId="2">
    <w:multiLevelType w:val="hybridMultilevel"/>
    <w:lvl w:ilvl="0">
      <w:start w:val="0"/>
      <w:numFmt w:val="bullet"/>
      <w:lvlText w:val="•"/>
      <w:lvlJc w:val="left"/>
      <w:pPr>
        <w:ind w:left="1069" w:hanging="360"/>
      </w:pPr>
      <w:rPr>
        <w:rFonts w:hint="default" w:ascii="Arial" w:hAnsi="Arial" w:eastAsia="Arial" w:cs="Arial"/>
        <w:b w:val="0"/>
        <w:bCs w:val="0"/>
        <w:i w:val="0"/>
        <w:iCs w:val="0"/>
        <w:spacing w:val="0"/>
        <w:w w:val="100"/>
        <w:sz w:val="52"/>
        <w:szCs w:val="52"/>
        <w:lang w:val="en-US" w:eastAsia="en-US" w:bidi="ar-SA"/>
      </w:rPr>
    </w:lvl>
    <w:lvl w:ilvl="1">
      <w:start w:val="0"/>
      <w:numFmt w:val="bullet"/>
      <w:lvlText w:val="•"/>
      <w:lvlJc w:val="left"/>
      <w:pPr>
        <w:ind w:left="2730" w:hanging="360"/>
      </w:pPr>
      <w:rPr>
        <w:rFonts w:hint="default"/>
        <w:lang w:val="en-US" w:eastAsia="en-US" w:bidi="ar-SA"/>
      </w:rPr>
    </w:lvl>
    <w:lvl w:ilvl="2">
      <w:start w:val="0"/>
      <w:numFmt w:val="bullet"/>
      <w:lvlText w:val="•"/>
      <w:lvlJc w:val="left"/>
      <w:pPr>
        <w:ind w:left="4400" w:hanging="360"/>
      </w:pPr>
      <w:rPr>
        <w:rFonts w:hint="default"/>
        <w:lang w:val="en-US" w:eastAsia="en-US" w:bidi="ar-SA"/>
      </w:rPr>
    </w:lvl>
    <w:lvl w:ilvl="3">
      <w:start w:val="0"/>
      <w:numFmt w:val="bullet"/>
      <w:lvlText w:val="•"/>
      <w:lvlJc w:val="left"/>
      <w:pPr>
        <w:ind w:left="6070" w:hanging="360"/>
      </w:pPr>
      <w:rPr>
        <w:rFonts w:hint="default"/>
        <w:lang w:val="en-US" w:eastAsia="en-US" w:bidi="ar-SA"/>
      </w:rPr>
    </w:lvl>
    <w:lvl w:ilvl="4">
      <w:start w:val="0"/>
      <w:numFmt w:val="bullet"/>
      <w:lvlText w:val="•"/>
      <w:lvlJc w:val="left"/>
      <w:pPr>
        <w:ind w:left="7740" w:hanging="360"/>
      </w:pPr>
      <w:rPr>
        <w:rFonts w:hint="default"/>
        <w:lang w:val="en-US" w:eastAsia="en-US" w:bidi="ar-SA"/>
      </w:rPr>
    </w:lvl>
    <w:lvl w:ilvl="5">
      <w:start w:val="0"/>
      <w:numFmt w:val="bullet"/>
      <w:lvlText w:val="•"/>
      <w:lvlJc w:val="left"/>
      <w:pPr>
        <w:ind w:left="9410" w:hanging="360"/>
      </w:pPr>
      <w:rPr>
        <w:rFonts w:hint="default"/>
        <w:lang w:val="en-US" w:eastAsia="en-US" w:bidi="ar-SA"/>
      </w:rPr>
    </w:lvl>
    <w:lvl w:ilvl="6">
      <w:start w:val="0"/>
      <w:numFmt w:val="bullet"/>
      <w:lvlText w:val="•"/>
      <w:lvlJc w:val="left"/>
      <w:pPr>
        <w:ind w:left="11080" w:hanging="360"/>
      </w:pPr>
      <w:rPr>
        <w:rFonts w:hint="default"/>
        <w:lang w:val="en-US" w:eastAsia="en-US" w:bidi="ar-SA"/>
      </w:rPr>
    </w:lvl>
    <w:lvl w:ilvl="7">
      <w:start w:val="0"/>
      <w:numFmt w:val="bullet"/>
      <w:lvlText w:val="•"/>
      <w:lvlJc w:val="left"/>
      <w:pPr>
        <w:ind w:left="12750" w:hanging="360"/>
      </w:pPr>
      <w:rPr>
        <w:rFonts w:hint="default"/>
        <w:lang w:val="en-US" w:eastAsia="en-US" w:bidi="ar-SA"/>
      </w:rPr>
    </w:lvl>
    <w:lvl w:ilvl="8">
      <w:start w:val="0"/>
      <w:numFmt w:val="bullet"/>
      <w:lvlText w:val="•"/>
      <w:lvlJc w:val="left"/>
      <w:pPr>
        <w:ind w:left="14420" w:hanging="360"/>
      </w:pPr>
      <w:rPr>
        <w:rFonts w:hint="default"/>
        <w:lang w:val="en-US" w:eastAsia="en-US" w:bidi="ar-SA"/>
      </w:rPr>
    </w:lvl>
  </w:abstractNum>
  <w:abstractNum w:abstractNumId="1">
    <w:multiLevelType w:val="hybridMultilevel"/>
    <w:lvl w:ilvl="0">
      <w:start w:val="0"/>
      <w:numFmt w:val="bullet"/>
      <w:lvlText w:val="•"/>
      <w:lvlJc w:val="left"/>
      <w:pPr>
        <w:ind w:left="836" w:hanging="360"/>
      </w:pPr>
      <w:rPr>
        <w:rFonts w:hint="default" w:ascii="Arial" w:hAnsi="Arial" w:eastAsia="Arial" w:cs="Arial"/>
        <w:spacing w:val="0"/>
        <w:w w:val="99"/>
        <w:lang w:val="en-US" w:eastAsia="en-US" w:bidi="ar-SA"/>
      </w:rPr>
    </w:lvl>
    <w:lvl w:ilvl="1">
      <w:start w:val="1"/>
      <w:numFmt w:val="decimal"/>
      <w:lvlText w:val="%2."/>
      <w:lvlJc w:val="left"/>
      <w:pPr>
        <w:ind w:left="1916" w:hanging="720"/>
        <w:jc w:val="left"/>
      </w:pPr>
      <w:rPr>
        <w:rFonts w:hint="default" w:ascii="Calibri" w:hAnsi="Calibri" w:eastAsia="Calibri" w:cs="Calibri"/>
        <w:b w:val="0"/>
        <w:bCs w:val="0"/>
        <w:i w:val="0"/>
        <w:iCs w:val="0"/>
        <w:spacing w:val="-2"/>
        <w:w w:val="100"/>
        <w:sz w:val="48"/>
        <w:szCs w:val="48"/>
        <w:lang w:val="en-US" w:eastAsia="en-US" w:bidi="ar-SA"/>
      </w:rPr>
    </w:lvl>
    <w:lvl w:ilvl="2">
      <w:start w:val="0"/>
      <w:numFmt w:val="bullet"/>
      <w:lvlText w:val="•"/>
      <w:lvlJc w:val="left"/>
      <w:pPr>
        <w:ind w:left="3680" w:hanging="720"/>
      </w:pPr>
      <w:rPr>
        <w:rFonts w:hint="default"/>
        <w:lang w:val="en-US" w:eastAsia="en-US" w:bidi="ar-SA"/>
      </w:rPr>
    </w:lvl>
    <w:lvl w:ilvl="3">
      <w:start w:val="0"/>
      <w:numFmt w:val="bullet"/>
      <w:lvlText w:val="•"/>
      <w:lvlJc w:val="left"/>
      <w:pPr>
        <w:ind w:left="5440" w:hanging="720"/>
      </w:pPr>
      <w:rPr>
        <w:rFonts w:hint="default"/>
        <w:lang w:val="en-US" w:eastAsia="en-US" w:bidi="ar-SA"/>
      </w:rPr>
    </w:lvl>
    <w:lvl w:ilvl="4">
      <w:start w:val="0"/>
      <w:numFmt w:val="bullet"/>
      <w:lvlText w:val="•"/>
      <w:lvlJc w:val="left"/>
      <w:pPr>
        <w:ind w:left="7200" w:hanging="720"/>
      </w:pPr>
      <w:rPr>
        <w:rFonts w:hint="default"/>
        <w:lang w:val="en-US" w:eastAsia="en-US" w:bidi="ar-SA"/>
      </w:rPr>
    </w:lvl>
    <w:lvl w:ilvl="5">
      <w:start w:val="0"/>
      <w:numFmt w:val="bullet"/>
      <w:lvlText w:val="•"/>
      <w:lvlJc w:val="left"/>
      <w:pPr>
        <w:ind w:left="8960" w:hanging="720"/>
      </w:pPr>
      <w:rPr>
        <w:rFonts w:hint="default"/>
        <w:lang w:val="en-US" w:eastAsia="en-US" w:bidi="ar-SA"/>
      </w:rPr>
    </w:lvl>
    <w:lvl w:ilvl="6">
      <w:start w:val="0"/>
      <w:numFmt w:val="bullet"/>
      <w:lvlText w:val="•"/>
      <w:lvlJc w:val="left"/>
      <w:pPr>
        <w:ind w:left="10720" w:hanging="720"/>
      </w:pPr>
      <w:rPr>
        <w:rFonts w:hint="default"/>
        <w:lang w:val="en-US" w:eastAsia="en-US" w:bidi="ar-SA"/>
      </w:rPr>
    </w:lvl>
    <w:lvl w:ilvl="7">
      <w:start w:val="0"/>
      <w:numFmt w:val="bullet"/>
      <w:lvlText w:val="•"/>
      <w:lvlJc w:val="left"/>
      <w:pPr>
        <w:ind w:left="12480" w:hanging="720"/>
      </w:pPr>
      <w:rPr>
        <w:rFonts w:hint="default"/>
        <w:lang w:val="en-US" w:eastAsia="en-US" w:bidi="ar-SA"/>
      </w:rPr>
    </w:lvl>
    <w:lvl w:ilvl="8">
      <w:start w:val="0"/>
      <w:numFmt w:val="bullet"/>
      <w:lvlText w:val="•"/>
      <w:lvlJc w:val="left"/>
      <w:pPr>
        <w:ind w:left="14240" w:hanging="720"/>
      </w:pPr>
      <w:rPr>
        <w:rFonts w:hint="default"/>
        <w:lang w:val="en-US" w:eastAsia="en-US" w:bidi="ar-SA"/>
      </w:rPr>
    </w:lvl>
  </w:abstractNum>
  <w:abstractNum w:abstractNumId="0">
    <w:multiLevelType w:val="hybridMultilevel"/>
    <w:lvl w:ilvl="0">
      <w:start w:val="0"/>
      <w:numFmt w:val="bullet"/>
      <w:lvlText w:val="•"/>
      <w:lvlJc w:val="left"/>
      <w:pPr>
        <w:ind w:left="1104" w:hanging="360"/>
      </w:pPr>
      <w:rPr>
        <w:rFonts w:hint="default" w:ascii="Arial" w:hAnsi="Arial" w:eastAsia="Arial" w:cs="Arial"/>
        <w:b w:val="0"/>
        <w:bCs w:val="0"/>
        <w:i w:val="0"/>
        <w:iCs w:val="0"/>
        <w:spacing w:val="0"/>
        <w:w w:val="99"/>
        <w:sz w:val="56"/>
        <w:szCs w:val="56"/>
        <w:lang w:val="en-US" w:eastAsia="en-US" w:bidi="ar-SA"/>
      </w:rPr>
    </w:lvl>
    <w:lvl w:ilvl="1">
      <w:start w:val="0"/>
      <w:numFmt w:val="bullet"/>
      <w:lvlText w:val="-"/>
      <w:lvlJc w:val="left"/>
      <w:pPr>
        <w:ind w:left="1824" w:hanging="360"/>
      </w:pPr>
      <w:rPr>
        <w:rFonts w:hint="default" w:ascii="Calibri" w:hAnsi="Calibri" w:eastAsia="Calibri" w:cs="Calibri"/>
        <w:spacing w:val="0"/>
        <w:w w:val="100"/>
        <w:lang w:val="en-US" w:eastAsia="en-US" w:bidi="ar-SA"/>
      </w:rPr>
    </w:lvl>
    <w:lvl w:ilvl="2">
      <w:start w:val="0"/>
      <w:numFmt w:val="bullet"/>
      <w:lvlText w:val="•"/>
      <w:lvlJc w:val="left"/>
      <w:pPr>
        <w:ind w:left="1820" w:hanging="360"/>
      </w:pPr>
      <w:rPr>
        <w:rFonts w:hint="default"/>
        <w:lang w:val="en-US" w:eastAsia="en-US" w:bidi="ar-SA"/>
      </w:rPr>
    </w:lvl>
    <w:lvl w:ilvl="3">
      <w:start w:val="0"/>
      <w:numFmt w:val="bullet"/>
      <w:lvlText w:val="•"/>
      <w:lvlJc w:val="left"/>
      <w:pPr>
        <w:ind w:left="3812" w:hanging="360"/>
      </w:pPr>
      <w:rPr>
        <w:rFonts w:hint="default"/>
        <w:lang w:val="en-US" w:eastAsia="en-US" w:bidi="ar-SA"/>
      </w:rPr>
    </w:lvl>
    <w:lvl w:ilvl="4">
      <w:start w:val="0"/>
      <w:numFmt w:val="bullet"/>
      <w:lvlText w:val="•"/>
      <w:lvlJc w:val="left"/>
      <w:pPr>
        <w:ind w:left="5805" w:hanging="360"/>
      </w:pPr>
      <w:rPr>
        <w:rFonts w:hint="default"/>
        <w:lang w:val="en-US" w:eastAsia="en-US" w:bidi="ar-SA"/>
      </w:rPr>
    </w:lvl>
    <w:lvl w:ilvl="5">
      <w:start w:val="0"/>
      <w:numFmt w:val="bullet"/>
      <w:lvlText w:val="•"/>
      <w:lvlJc w:val="left"/>
      <w:pPr>
        <w:ind w:left="7797" w:hanging="360"/>
      </w:pPr>
      <w:rPr>
        <w:rFonts w:hint="default"/>
        <w:lang w:val="en-US" w:eastAsia="en-US" w:bidi="ar-SA"/>
      </w:rPr>
    </w:lvl>
    <w:lvl w:ilvl="6">
      <w:start w:val="0"/>
      <w:numFmt w:val="bullet"/>
      <w:lvlText w:val="•"/>
      <w:lvlJc w:val="left"/>
      <w:pPr>
        <w:ind w:left="9790" w:hanging="360"/>
      </w:pPr>
      <w:rPr>
        <w:rFonts w:hint="default"/>
        <w:lang w:val="en-US" w:eastAsia="en-US" w:bidi="ar-SA"/>
      </w:rPr>
    </w:lvl>
    <w:lvl w:ilvl="7">
      <w:start w:val="0"/>
      <w:numFmt w:val="bullet"/>
      <w:lvlText w:val="•"/>
      <w:lvlJc w:val="left"/>
      <w:pPr>
        <w:ind w:left="11782" w:hanging="360"/>
      </w:pPr>
      <w:rPr>
        <w:rFonts w:hint="default"/>
        <w:lang w:val="en-US" w:eastAsia="en-US" w:bidi="ar-SA"/>
      </w:rPr>
    </w:lvl>
    <w:lvl w:ilvl="8">
      <w:start w:val="0"/>
      <w:numFmt w:val="bullet"/>
      <w:lvlText w:val="•"/>
      <w:lvlJc w:val="left"/>
      <w:pPr>
        <w:ind w:left="13775" w:hanging="360"/>
      </w:pPr>
      <w:rPr>
        <w:rFonts w:hint="default"/>
        <w:lang w:val="en-US" w:eastAsia="en-US"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48"/>
      <w:szCs w:val="48"/>
      <w:lang w:val="en-US" w:eastAsia="en-US" w:bidi="ar-SA"/>
    </w:rPr>
  </w:style>
  <w:style w:styleId="Heading1" w:type="paragraph">
    <w:name w:val="Heading 1"/>
    <w:basedOn w:val="Normal"/>
    <w:uiPriority w:val="1"/>
    <w:qFormat/>
    <w:pPr>
      <w:spacing w:line="727" w:lineRule="exact"/>
      <w:ind w:left="744"/>
      <w:outlineLvl w:val="1"/>
    </w:pPr>
    <w:rPr>
      <w:rFonts w:ascii="Calibri" w:hAnsi="Calibri" w:eastAsia="Calibri" w:cs="Calibri"/>
      <w:b/>
      <w:bCs/>
      <w:sz w:val="64"/>
      <w:szCs w:val="64"/>
      <w:lang w:val="en-US" w:eastAsia="en-US" w:bidi="ar-SA"/>
    </w:rPr>
  </w:style>
  <w:style w:styleId="ListParagraph" w:type="paragraph">
    <w:name w:val="List Paragraph"/>
    <w:basedOn w:val="Normal"/>
    <w:uiPriority w:val="1"/>
    <w:qFormat/>
    <w:pPr>
      <w:ind w:left="836" w:hanging="360"/>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georgosouli@qmul.ac.uk" TargetMode="External"/><Relationship Id="rId6" Type="http://schemas.openxmlformats.org/officeDocument/2006/relationships/hyperlink" Target="https://www.fca.org.uk/publications/occasional-papers/occasional-paper-no-8-consumer-vulnerability" TargetMode="External"/><Relationship Id="rId7" Type="http://schemas.openxmlformats.org/officeDocument/2006/relationships/hyperlink" Target="http://www.worldbank.org/en/topic/financialinclusion/overview" TargetMode="External"/><Relationship Id="rId8" Type="http://schemas.openxmlformats.org/officeDocument/2006/relationships/hyperlink" Target="https://www.fca.org.uk/news/speeches/time-enlightenment-financial-inclusion" TargetMode="External"/><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Andromachi Georgosouli</dc:creator>
  <dc:title>What is next for financial consumer protection?</dc:title>
  <dcterms:created xsi:type="dcterms:W3CDTF">2024-10-06T21:56:21Z</dcterms:created>
  <dcterms:modified xsi:type="dcterms:W3CDTF">2024-10-06T21:56:21Z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2024-09-02T00:00:00Z</vt:filetime>
  </property>
  <property fmtid="{D5CDD505-2E9C-101B-9397-08002B2CF9AE}" pid="3" name="Creator">
    <vt:lpwstr>Microsoft® PowerPoint® for Microsoft 365</vt:lpwstr>
  </property>
  <property fmtid="{D5CDD505-2E9C-101B-9397-08002B2CF9AE}" pid="4" name="LastSaved">
    <vt:filetime>2024-10-06T00:00:00Z</vt:filetime>
  </property>
  <property fmtid="{D5CDD505-2E9C-101B-9397-08002B2CF9AE}" pid="5" name="Producer">
    <vt:lpwstr>Microsoft® PowerPoint® for Microsoft 365</vt:lpwstr>
  </property>
</Properties>
</file>