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71" w:lineRule="auto"/>
      </w:pPr>
      <w:r>
        <w:rPr/>
        <w:t>Tribute</w:t>
      </w:r>
      <w:r>
        <w:rPr>
          <w:spacing w:val="-15"/>
        </w:rPr>
        <w:t> </w:t>
      </w:r>
      <w:r>
        <w:rPr/>
        <w:t>to</w:t>
      </w:r>
      <w:r>
        <w:rPr>
          <w:spacing w:val="-15"/>
        </w:rPr>
        <w:t> </w:t>
      </w:r>
      <w:r>
        <w:rPr/>
        <w:t>Iain</w:t>
      </w:r>
      <w:r>
        <w:rPr>
          <w:spacing w:val="-15"/>
        </w:rPr>
        <w:t> </w:t>
      </w:r>
      <w:r>
        <w:rPr/>
        <w:t>Ramsay:</w:t>
      </w:r>
      <w:r>
        <w:rPr>
          <w:spacing w:val="-15"/>
        </w:rPr>
        <w:t> </w:t>
      </w:r>
      <w:r>
        <w:rPr/>
        <w:t>A</w:t>
      </w:r>
      <w:r>
        <w:rPr>
          <w:spacing w:val="-15"/>
        </w:rPr>
        <w:t> </w:t>
      </w:r>
      <w:r>
        <w:rPr/>
        <w:t>Mentor,</w:t>
      </w:r>
      <w:r>
        <w:rPr>
          <w:spacing w:val="-15"/>
        </w:rPr>
        <w:t> </w:t>
      </w:r>
      <w:r>
        <w:rPr/>
        <w:t>Guide,</w:t>
      </w:r>
      <w:r>
        <w:rPr>
          <w:spacing w:val="-15"/>
        </w:rPr>
        <w:t> </w:t>
      </w:r>
      <w:r>
        <w:rPr/>
        <w:t>and</w:t>
      </w:r>
      <w:r>
        <w:rPr>
          <w:spacing w:val="-15"/>
        </w:rPr>
        <w:t> </w:t>
      </w:r>
      <w:r>
        <w:rPr/>
        <w:t>Academic</w:t>
      </w:r>
      <w:r>
        <w:rPr>
          <w:spacing w:val="-15"/>
        </w:rPr>
        <w:t> </w:t>
      </w:r>
      <w:r>
        <w:rPr/>
        <w:t>Powerhouse By Philemon Omede</w:t>
      </w:r>
    </w:p>
    <w:p>
      <w:pPr>
        <w:pStyle w:val="BodyText"/>
        <w:spacing w:line="266" w:lineRule="auto" w:before="6"/>
      </w:pPr>
      <w:r>
        <w:rPr/>
        <w:t>When I reflect on the years I spent at the University of Kent working towards my PhD, one name stands tall: Iain Ramsay. Supervising my thesis was not merely an academic task for Iain; he transformed</w:t>
      </w:r>
      <w:r>
        <w:rPr>
          <w:spacing w:val="-9"/>
        </w:rPr>
        <w:t> </w:t>
      </w:r>
      <w:r>
        <w:rPr/>
        <w:t>me</w:t>
      </w:r>
      <w:r>
        <w:rPr>
          <w:spacing w:val="-9"/>
        </w:rPr>
        <w:t> </w:t>
      </w:r>
      <w:r>
        <w:rPr/>
        <w:t>from</w:t>
      </w:r>
      <w:r>
        <w:rPr>
          <w:spacing w:val="-9"/>
        </w:rPr>
        <w:t> </w:t>
      </w:r>
      <w:r>
        <w:rPr/>
        <w:t>a</w:t>
      </w:r>
      <w:r>
        <w:rPr>
          <w:spacing w:val="-9"/>
        </w:rPr>
        <w:t> </w:t>
      </w:r>
      <w:r>
        <w:rPr/>
        <w:t>rookie</w:t>
      </w:r>
      <w:r>
        <w:rPr>
          <w:spacing w:val="-9"/>
        </w:rPr>
        <w:t> </w:t>
      </w:r>
      <w:r>
        <w:rPr/>
        <w:t>solicitor</w:t>
      </w:r>
      <w:r>
        <w:rPr>
          <w:spacing w:val="-9"/>
        </w:rPr>
        <w:t> </w:t>
      </w:r>
      <w:r>
        <w:rPr/>
        <w:t>with</w:t>
      </w:r>
      <w:r>
        <w:rPr>
          <w:spacing w:val="-9"/>
        </w:rPr>
        <w:t> </w:t>
      </w:r>
      <w:r>
        <w:rPr/>
        <w:t>a</w:t>
      </w:r>
      <w:r>
        <w:rPr>
          <w:spacing w:val="-9"/>
        </w:rPr>
        <w:t> </w:t>
      </w:r>
      <w:r>
        <w:rPr/>
        <w:t>penchant</w:t>
      </w:r>
      <w:r>
        <w:rPr>
          <w:spacing w:val="-9"/>
        </w:rPr>
        <w:t> </w:t>
      </w:r>
      <w:r>
        <w:rPr/>
        <w:t>for</w:t>
      </w:r>
      <w:r>
        <w:rPr>
          <w:spacing w:val="-9"/>
        </w:rPr>
        <w:t> </w:t>
      </w:r>
      <w:r>
        <w:rPr/>
        <w:t>polemics</w:t>
      </w:r>
      <w:r>
        <w:rPr>
          <w:spacing w:val="-9"/>
        </w:rPr>
        <w:t> </w:t>
      </w:r>
      <w:r>
        <w:rPr/>
        <w:t>into</w:t>
      </w:r>
      <w:r>
        <w:rPr>
          <w:spacing w:val="-9"/>
        </w:rPr>
        <w:t> </w:t>
      </w:r>
      <w:r>
        <w:rPr/>
        <w:t>a</w:t>
      </w:r>
      <w:r>
        <w:rPr>
          <w:spacing w:val="-10"/>
        </w:rPr>
        <w:t> </w:t>
      </w:r>
      <w:r>
        <w:rPr/>
        <w:t>more</w:t>
      </w:r>
      <w:r>
        <w:rPr>
          <w:spacing w:val="-9"/>
        </w:rPr>
        <w:t> </w:t>
      </w:r>
      <w:r>
        <w:rPr/>
        <w:t>critical</w:t>
      </w:r>
      <w:r>
        <w:rPr>
          <w:spacing w:val="-9"/>
        </w:rPr>
        <w:t> </w:t>
      </w:r>
      <w:r>
        <w:rPr/>
        <w:t>and</w:t>
      </w:r>
      <w:r>
        <w:rPr>
          <w:spacing w:val="-9"/>
        </w:rPr>
        <w:t> </w:t>
      </w:r>
      <w:r>
        <w:rPr/>
        <w:t>reflective academic writer.</w:t>
      </w:r>
    </w:p>
    <w:p>
      <w:pPr>
        <w:pStyle w:val="BodyText"/>
        <w:spacing w:line="266" w:lineRule="auto" w:before="3"/>
      </w:pPr>
      <w:r>
        <w:rPr/>
        <w:t>I’ll never forget my early submissions. They were, well, “ambitious” and quite frankly, all over the place.</w:t>
      </w:r>
      <w:r>
        <w:rPr>
          <w:spacing w:val="-5"/>
        </w:rPr>
        <w:t> </w:t>
      </w:r>
      <w:r>
        <w:rPr/>
        <w:t>Lacking</w:t>
      </w:r>
      <w:r>
        <w:rPr>
          <w:spacing w:val="-5"/>
        </w:rPr>
        <w:t> </w:t>
      </w:r>
      <w:r>
        <w:rPr/>
        <w:t>focus,</w:t>
      </w:r>
      <w:r>
        <w:rPr>
          <w:spacing w:val="-5"/>
        </w:rPr>
        <w:t> </w:t>
      </w:r>
      <w:r>
        <w:rPr/>
        <w:t>depth,</w:t>
      </w:r>
      <w:r>
        <w:rPr>
          <w:spacing w:val="-5"/>
        </w:rPr>
        <w:t> </w:t>
      </w:r>
      <w:r>
        <w:rPr/>
        <w:t>and</w:t>
      </w:r>
      <w:r>
        <w:rPr>
          <w:spacing w:val="-5"/>
        </w:rPr>
        <w:t> </w:t>
      </w:r>
      <w:r>
        <w:rPr/>
        <w:t>analytical</w:t>
      </w:r>
      <w:r>
        <w:rPr>
          <w:spacing w:val="-5"/>
        </w:rPr>
        <w:t> </w:t>
      </w:r>
      <w:r>
        <w:rPr/>
        <w:t>rigour,</w:t>
      </w:r>
      <w:r>
        <w:rPr>
          <w:spacing w:val="-6"/>
        </w:rPr>
        <w:t> </w:t>
      </w:r>
      <w:r>
        <w:rPr/>
        <w:t>each</w:t>
      </w:r>
      <w:r>
        <w:rPr>
          <w:spacing w:val="-5"/>
        </w:rPr>
        <w:t> </w:t>
      </w:r>
      <w:r>
        <w:rPr/>
        <w:t>time</w:t>
      </w:r>
      <w:r>
        <w:rPr>
          <w:spacing w:val="-5"/>
        </w:rPr>
        <w:t> </w:t>
      </w:r>
      <w:r>
        <w:rPr/>
        <w:t>I</w:t>
      </w:r>
      <w:r>
        <w:rPr>
          <w:spacing w:val="-5"/>
        </w:rPr>
        <w:t> </w:t>
      </w:r>
      <w:r>
        <w:rPr/>
        <w:t>thought</w:t>
      </w:r>
      <w:r>
        <w:rPr>
          <w:spacing w:val="-5"/>
        </w:rPr>
        <w:t> </w:t>
      </w:r>
      <w:r>
        <w:rPr/>
        <w:t>I</w:t>
      </w:r>
      <w:r>
        <w:rPr>
          <w:spacing w:val="-5"/>
        </w:rPr>
        <w:t> </w:t>
      </w:r>
      <w:r>
        <w:rPr/>
        <w:t>was</w:t>
      </w:r>
      <w:r>
        <w:rPr>
          <w:spacing w:val="-5"/>
        </w:rPr>
        <w:t> </w:t>
      </w:r>
      <w:r>
        <w:rPr/>
        <w:t>handing</w:t>
      </w:r>
      <w:r>
        <w:rPr>
          <w:spacing w:val="-5"/>
        </w:rPr>
        <w:t> </w:t>
      </w:r>
      <w:r>
        <w:rPr/>
        <w:t>Iain</w:t>
      </w:r>
      <w:r>
        <w:rPr>
          <w:spacing w:val="-5"/>
        </w:rPr>
        <w:t> </w:t>
      </w:r>
      <w:r>
        <w:rPr/>
        <w:t>the</w:t>
      </w:r>
      <w:r>
        <w:rPr>
          <w:spacing w:val="-5"/>
        </w:rPr>
        <w:t> </w:t>
      </w:r>
      <w:r>
        <w:rPr/>
        <w:t>next</w:t>
      </w:r>
      <w:r>
        <w:rPr>
          <w:spacing w:val="-5"/>
        </w:rPr>
        <w:t> </w:t>
      </w:r>
      <w:r>
        <w:rPr/>
        <w:t>big thing in consumer law. With patience bordering on saintly, Iain would review my drafts, then comment, “There’s a lot of interesting stuﬀ in here.” It took a few supervision meetings before I realised that “interesting stuﬀ” was his diplomatic way of saying “nonsense.” Back in Nigeria, I was used to more colourful feedback! But that’s what made Iain unique—he found a way to guide me without crushing my enthusiasm. Instead of calling it rubbish, he opened my eyes to the possibility of turning “interesting stuﬀ” into meaningful academic discourse.</w:t>
      </w:r>
    </w:p>
    <w:p>
      <w:pPr>
        <w:pStyle w:val="BodyText"/>
        <w:spacing w:line="266" w:lineRule="auto" w:before="5"/>
      </w:pPr>
      <w:r>
        <w:rPr/>
        <w:t>His mentorship went far beyond thesis supervision. Iain was also deeply invested in my career. In my second year, he connected me with an internship that enriched my research and expanded my professional network. Iain always thought about the broader picture, curious about what I was working on, and excited to see how I would progress.</w:t>
      </w:r>
    </w:p>
    <w:p>
      <w:pPr>
        <w:pStyle w:val="BodyText"/>
        <w:spacing w:line="266" w:lineRule="auto" w:before="0"/>
      </w:pPr>
      <w:r>
        <w:rPr/>
        <w:t>Iain is calm, introverted and almost shy. While these are somewhat common attributes of professors, it is unusual for law professors with as bold a stamp on their discipline as Iain has had over the years. Almost everyone at Kent Law School would comment when I mentioned Iain was my supervisor: “If Iain</w:t>
      </w:r>
      <w:r>
        <w:rPr>
          <w:spacing w:val="-1"/>
        </w:rPr>
        <w:t> </w:t>
      </w:r>
      <w:r>
        <w:rPr/>
        <w:t>is</w:t>
      </w:r>
      <w:r>
        <w:rPr>
          <w:spacing w:val="-1"/>
        </w:rPr>
        <w:t> </w:t>
      </w:r>
      <w:r>
        <w:rPr/>
        <w:t>your</w:t>
      </w:r>
      <w:r>
        <w:rPr>
          <w:spacing w:val="-1"/>
        </w:rPr>
        <w:t> </w:t>
      </w:r>
      <w:r>
        <w:rPr/>
        <w:t>supervisor,</w:t>
      </w:r>
      <w:r>
        <w:rPr>
          <w:spacing w:val="-1"/>
        </w:rPr>
        <w:t> </w:t>
      </w:r>
      <w:r>
        <w:rPr/>
        <w:t>you</w:t>
      </w:r>
      <w:r>
        <w:rPr>
          <w:spacing w:val="-1"/>
        </w:rPr>
        <w:t> </w:t>
      </w:r>
      <w:r>
        <w:rPr/>
        <w:t>have</w:t>
      </w:r>
      <w:r>
        <w:rPr>
          <w:spacing w:val="-1"/>
        </w:rPr>
        <w:t> </w:t>
      </w:r>
      <w:r>
        <w:rPr/>
        <w:t>no</w:t>
      </w:r>
      <w:r>
        <w:rPr>
          <w:spacing w:val="-1"/>
        </w:rPr>
        <w:t> </w:t>
      </w:r>
      <w:r>
        <w:rPr/>
        <w:t>problem.”</w:t>
      </w:r>
      <w:r>
        <w:rPr>
          <w:spacing w:val="-1"/>
        </w:rPr>
        <w:t> </w:t>
      </w:r>
      <w:r>
        <w:rPr/>
        <w:t>As</w:t>
      </w:r>
      <w:r>
        <w:rPr>
          <w:spacing w:val="-1"/>
        </w:rPr>
        <w:t> </w:t>
      </w:r>
      <w:r>
        <w:rPr/>
        <w:t>a</w:t>
      </w:r>
      <w:r>
        <w:rPr>
          <w:spacing w:val="-1"/>
        </w:rPr>
        <w:t> </w:t>
      </w:r>
      <w:r>
        <w:rPr/>
        <w:t>first</w:t>
      </w:r>
      <w:r>
        <w:rPr>
          <w:spacing w:val="-1"/>
        </w:rPr>
        <w:t> </w:t>
      </w:r>
      <w:r>
        <w:rPr/>
        <w:t>year PhD</w:t>
      </w:r>
      <w:r>
        <w:rPr>
          <w:spacing w:val="-1"/>
        </w:rPr>
        <w:t> </w:t>
      </w:r>
      <w:r>
        <w:rPr/>
        <w:t>student</w:t>
      </w:r>
      <w:r>
        <w:rPr>
          <w:spacing w:val="-1"/>
        </w:rPr>
        <w:t> </w:t>
      </w:r>
      <w:r>
        <w:rPr/>
        <w:t>battling</w:t>
      </w:r>
      <w:r>
        <w:rPr>
          <w:spacing w:val="-1"/>
        </w:rPr>
        <w:t> </w:t>
      </w:r>
      <w:r>
        <w:rPr/>
        <w:t>impostor</w:t>
      </w:r>
      <w:r>
        <w:rPr>
          <w:spacing w:val="-1"/>
        </w:rPr>
        <w:t> </w:t>
      </w:r>
      <w:r>
        <w:rPr/>
        <w:t>syndrome at</w:t>
      </w:r>
      <w:r>
        <w:rPr>
          <w:spacing w:val="-1"/>
        </w:rPr>
        <w:t> </w:t>
      </w:r>
      <w:r>
        <w:rPr/>
        <w:t>the</w:t>
      </w:r>
      <w:r>
        <w:rPr>
          <w:spacing w:val="-1"/>
        </w:rPr>
        <w:t> </w:t>
      </w:r>
      <w:r>
        <w:rPr/>
        <w:t>time,</w:t>
      </w:r>
      <w:r>
        <w:rPr>
          <w:spacing w:val="-1"/>
        </w:rPr>
        <w:t> </w:t>
      </w:r>
      <w:r>
        <w:rPr/>
        <w:t>hearing</w:t>
      </w:r>
      <w:r>
        <w:rPr>
          <w:spacing w:val="-1"/>
        </w:rPr>
        <w:t> </w:t>
      </w:r>
      <w:r>
        <w:rPr/>
        <w:t>this</w:t>
      </w:r>
      <w:r>
        <w:rPr>
          <w:spacing w:val="-1"/>
        </w:rPr>
        <w:t> </w:t>
      </w:r>
      <w:r>
        <w:rPr/>
        <w:t>was</w:t>
      </w:r>
      <w:r>
        <w:rPr>
          <w:spacing w:val="-1"/>
        </w:rPr>
        <w:t> </w:t>
      </w:r>
      <w:r>
        <w:rPr/>
        <w:t>reassuring—though</w:t>
      </w:r>
      <w:r>
        <w:rPr>
          <w:spacing w:val="-1"/>
        </w:rPr>
        <w:t> </w:t>
      </w:r>
      <w:r>
        <w:rPr/>
        <w:t>hard</w:t>
      </w:r>
      <w:r>
        <w:rPr>
          <w:spacing w:val="-1"/>
        </w:rPr>
        <w:t> </w:t>
      </w:r>
      <w:r>
        <w:rPr/>
        <w:t>to</w:t>
      </w:r>
      <w:r>
        <w:rPr>
          <w:spacing w:val="-1"/>
        </w:rPr>
        <w:t> </w:t>
      </w:r>
      <w:r>
        <w:rPr/>
        <w:t>believe</w:t>
      </w:r>
      <w:r>
        <w:rPr>
          <w:spacing w:val="-1"/>
        </w:rPr>
        <w:t> </w:t>
      </w:r>
      <w:r>
        <w:rPr/>
        <w:t>at</w:t>
      </w:r>
      <w:r>
        <w:rPr>
          <w:spacing w:val="-1"/>
        </w:rPr>
        <w:t> </w:t>
      </w:r>
      <w:r>
        <w:rPr/>
        <w:t>first.</w:t>
      </w:r>
      <w:r>
        <w:rPr>
          <w:spacing w:val="-1"/>
        </w:rPr>
        <w:t> </w:t>
      </w:r>
      <w:r>
        <w:rPr/>
        <w:t>But</w:t>
      </w:r>
      <w:r>
        <w:rPr>
          <w:spacing w:val="-1"/>
        </w:rPr>
        <w:t> </w:t>
      </w:r>
      <w:r>
        <w:rPr/>
        <w:t>over</w:t>
      </w:r>
      <w:r>
        <w:rPr>
          <w:spacing w:val="-1"/>
        </w:rPr>
        <w:t> </w:t>
      </w:r>
      <w:r>
        <w:rPr/>
        <w:t>the</w:t>
      </w:r>
      <w:r>
        <w:rPr>
          <w:spacing w:val="-1"/>
        </w:rPr>
        <w:t> </w:t>
      </w:r>
      <w:r>
        <w:rPr/>
        <w:t>next</w:t>
      </w:r>
      <w:r>
        <w:rPr>
          <w:spacing w:val="-1"/>
        </w:rPr>
        <w:t> </w:t>
      </w:r>
      <w:r>
        <w:rPr/>
        <w:t>three</w:t>
      </w:r>
      <w:r>
        <w:rPr>
          <w:spacing w:val="-1"/>
        </w:rPr>
        <w:t> </w:t>
      </w:r>
      <w:r>
        <w:rPr/>
        <w:t>years, I came to understand why. Whether it was a research question that seemed impossibly broad or methodology that felt shaky, Iain’s confidence in my work was the anchor I needed.</w:t>
      </w:r>
    </w:p>
    <w:p>
      <w:pPr>
        <w:pStyle w:val="BodyText"/>
        <w:spacing w:line="266" w:lineRule="auto" w:before="2"/>
        <w:ind w:right="118"/>
      </w:pPr>
      <w:r>
        <w:rPr/>
        <w:t>“If</w:t>
      </w:r>
      <w:r>
        <w:rPr>
          <w:spacing w:val="68"/>
          <w:w w:val="150"/>
        </w:rPr>
        <w:t>   </w:t>
      </w:r>
      <w:r>
        <w:rPr/>
        <w:t>Iain</w:t>
      </w:r>
      <w:r>
        <w:rPr>
          <w:spacing w:val="68"/>
          <w:w w:val="150"/>
        </w:rPr>
        <w:t>   </w:t>
      </w:r>
      <w:r>
        <w:rPr/>
        <w:t>says</w:t>
      </w:r>
      <w:r>
        <w:rPr>
          <w:spacing w:val="68"/>
          <w:w w:val="150"/>
        </w:rPr>
        <w:t>   </w:t>
      </w:r>
      <w:r>
        <w:rPr/>
        <w:t>your</w:t>
      </w:r>
      <w:r>
        <w:rPr>
          <w:spacing w:val="68"/>
          <w:w w:val="150"/>
        </w:rPr>
        <w:t>   </w:t>
      </w:r>
      <w:r>
        <w:rPr/>
        <w:t>research</w:t>
      </w:r>
      <w:r>
        <w:rPr>
          <w:spacing w:val="68"/>
          <w:w w:val="150"/>
        </w:rPr>
        <w:t>   </w:t>
      </w:r>
      <w:r>
        <w:rPr/>
        <w:t>question</w:t>
      </w:r>
      <w:r>
        <w:rPr>
          <w:spacing w:val="68"/>
          <w:w w:val="150"/>
        </w:rPr>
        <w:t>   </w:t>
      </w:r>
      <w:r>
        <w:rPr/>
        <w:t>is</w:t>
      </w:r>
      <w:r>
        <w:rPr>
          <w:spacing w:val="68"/>
          <w:w w:val="150"/>
        </w:rPr>
        <w:t>   </w:t>
      </w:r>
      <w:r>
        <w:rPr/>
        <w:t>important,</w:t>
      </w:r>
      <w:r>
        <w:rPr>
          <w:spacing w:val="68"/>
          <w:w w:val="150"/>
        </w:rPr>
        <w:t>   </w:t>
      </w:r>
      <w:r>
        <w:rPr/>
        <w:t>it’s</w:t>
      </w:r>
      <w:r>
        <w:rPr>
          <w:spacing w:val="68"/>
          <w:w w:val="150"/>
        </w:rPr>
        <w:t>   </w:t>
      </w:r>
      <w:r>
        <w:rPr/>
        <w:t>important.” “If</w:t>
      </w:r>
      <w:r>
        <w:rPr>
          <w:spacing w:val="80"/>
          <w:w w:val="150"/>
        </w:rPr>
        <w:t>  </w:t>
      </w:r>
      <w:r>
        <w:rPr/>
        <w:t>Iain</w:t>
      </w:r>
      <w:r>
        <w:rPr>
          <w:spacing w:val="80"/>
          <w:w w:val="150"/>
        </w:rPr>
        <w:t>  </w:t>
      </w:r>
      <w:r>
        <w:rPr/>
        <w:t>says</w:t>
      </w:r>
      <w:r>
        <w:rPr>
          <w:spacing w:val="80"/>
          <w:w w:val="150"/>
        </w:rPr>
        <w:t>  </w:t>
      </w:r>
      <w:r>
        <w:rPr/>
        <w:t>semi-structured</w:t>
      </w:r>
      <w:r>
        <w:rPr>
          <w:spacing w:val="80"/>
          <w:w w:val="150"/>
        </w:rPr>
        <w:t>  </w:t>
      </w:r>
      <w:r>
        <w:rPr/>
        <w:t>interviews</w:t>
      </w:r>
      <w:r>
        <w:rPr>
          <w:spacing w:val="80"/>
          <w:w w:val="150"/>
        </w:rPr>
        <w:t>  </w:t>
      </w:r>
      <w:r>
        <w:rPr/>
        <w:t>will</w:t>
      </w:r>
      <w:r>
        <w:rPr>
          <w:spacing w:val="80"/>
          <w:w w:val="150"/>
        </w:rPr>
        <w:t>  </w:t>
      </w:r>
      <w:r>
        <w:rPr/>
        <w:t>work,</w:t>
      </w:r>
      <w:r>
        <w:rPr>
          <w:spacing w:val="80"/>
          <w:w w:val="150"/>
        </w:rPr>
        <w:t>  </w:t>
      </w:r>
      <w:r>
        <w:rPr/>
        <w:t>trust</w:t>
      </w:r>
      <w:r>
        <w:rPr>
          <w:spacing w:val="80"/>
          <w:w w:val="150"/>
        </w:rPr>
        <w:t>  </w:t>
      </w:r>
      <w:r>
        <w:rPr/>
        <w:t>that</w:t>
      </w:r>
      <w:r>
        <w:rPr>
          <w:spacing w:val="80"/>
          <w:w w:val="150"/>
        </w:rPr>
        <w:t>  </w:t>
      </w:r>
      <w:r>
        <w:rPr/>
        <w:t>they</w:t>
      </w:r>
      <w:r>
        <w:rPr>
          <w:spacing w:val="80"/>
          <w:w w:val="150"/>
        </w:rPr>
        <w:t>  </w:t>
      </w:r>
      <w:r>
        <w:rPr/>
        <w:t>will.” My favourite was “If Iain says you are on track to submit in September, start preparing for your viva!”</w:t>
      </w:r>
      <w:r>
        <w:rPr>
          <w:spacing w:val="80"/>
        </w:rPr>
        <w:t> </w:t>
      </w:r>
      <w:r>
        <w:rPr/>
        <w:t>I was eager to finish because beyond September of my third year, I would have run out of funding,</w:t>
      </w:r>
      <w:r>
        <w:rPr>
          <w:spacing w:val="80"/>
        </w:rPr>
        <w:t> </w:t>
      </w:r>
      <w:r>
        <w:rPr/>
        <w:t>and I was limited to 20 hours of paid work per week as an international student.</w:t>
      </w:r>
    </w:p>
    <w:p>
      <w:pPr>
        <w:pStyle w:val="BodyText"/>
        <w:spacing w:line="266" w:lineRule="auto" w:before="5"/>
      </w:pPr>
      <w:r>
        <w:rPr/>
        <w:t>These reassurances were more than just comforting words—they reflected Iain’s astute understanding of academic processes and ability to guide me precisely and confidently. Thanks to him, I submitted and passed my thesis on time and found my voice in consumer policy and market regulation.</w:t>
      </w:r>
    </w:p>
    <w:p>
      <w:pPr>
        <w:pStyle w:val="BodyText"/>
        <w:spacing w:line="266" w:lineRule="auto"/>
      </w:pPr>
      <w:r>
        <w:rPr/>
        <w:t>Iain’s impact on my academic journey and life is one of the best things that has ever happened to me.</w:t>
      </w:r>
      <w:r>
        <w:rPr>
          <w:spacing w:val="80"/>
        </w:rPr>
        <w:t> </w:t>
      </w:r>
      <w:r>
        <w:rPr/>
        <w:t>I am forever grateful. To Iain and Toni, who continue to inspire and uplift the academic community, I wish you good health, long life, and many more years of shaping minds and transforming lives.</w:t>
      </w:r>
    </w:p>
    <w:p>
      <w:pPr>
        <w:pStyle w:val="BodyText"/>
        <w:ind w:right="0"/>
      </w:pPr>
      <w:r>
        <w:rPr/>
        <w:t>Thank</w:t>
      </w:r>
      <w:r>
        <w:rPr>
          <w:spacing w:val="5"/>
        </w:rPr>
        <w:t> </w:t>
      </w:r>
      <w:r>
        <w:rPr/>
        <w:t>you,</w:t>
      </w:r>
      <w:r>
        <w:rPr>
          <w:spacing w:val="5"/>
        </w:rPr>
        <w:t> </w:t>
      </w:r>
      <w:r>
        <w:rPr/>
        <w:t>Iain.</w:t>
      </w:r>
      <w:r>
        <w:rPr>
          <w:spacing w:val="5"/>
        </w:rPr>
        <w:t> </w:t>
      </w:r>
      <w:r>
        <w:rPr/>
        <w:t>You</w:t>
      </w:r>
      <w:r>
        <w:rPr>
          <w:spacing w:val="6"/>
        </w:rPr>
        <w:t> </w:t>
      </w:r>
      <w:r>
        <w:rPr/>
        <w:t>made</w:t>
      </w:r>
      <w:r>
        <w:rPr>
          <w:spacing w:val="5"/>
        </w:rPr>
        <w:t> </w:t>
      </w:r>
      <w:r>
        <w:rPr/>
        <w:t>me</w:t>
      </w:r>
      <w:r>
        <w:rPr>
          <w:spacing w:val="5"/>
        </w:rPr>
        <w:t> </w:t>
      </w:r>
      <w:r>
        <w:rPr/>
        <w:t>believe</w:t>
      </w:r>
      <w:r>
        <w:rPr>
          <w:spacing w:val="6"/>
        </w:rPr>
        <w:t> </w:t>
      </w:r>
      <w:r>
        <w:rPr/>
        <w:t>in</w:t>
      </w:r>
      <w:r>
        <w:rPr>
          <w:spacing w:val="5"/>
        </w:rPr>
        <w:t> </w:t>
      </w:r>
      <w:r>
        <w:rPr>
          <w:spacing w:val="-2"/>
        </w:rPr>
        <w:t>myself.</w:t>
      </w:r>
    </w:p>
    <w:sectPr>
      <w:type w:val="continuous"/>
      <w:pgSz w:w="12240" w:h="15840"/>
      <w:pgMar w:top="136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EB Garamond 08">
    <w:altName w:val="EB Garamond 08"/>
    <w:charset w:val="0"/>
    <w:family w:val="roma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EB Garamond 08" w:hAnsi="EB Garamond 08" w:eastAsia="EB Garamond 08" w:cs="EB Garamond 08"/>
      <w:lang w:val="en-US" w:eastAsia="en-US" w:bidi="ar-SA"/>
    </w:rPr>
  </w:style>
  <w:style w:styleId="BodyText" w:type="paragraph">
    <w:name w:val="Body Text"/>
    <w:basedOn w:val="Normal"/>
    <w:uiPriority w:val="1"/>
    <w:qFormat/>
    <w:pPr>
      <w:spacing w:before="1"/>
      <w:ind w:left="100" w:right="117"/>
      <w:jc w:val="both"/>
    </w:pPr>
    <w:rPr>
      <w:rFonts w:ascii="EB Garamond 08" w:hAnsi="EB Garamond 08" w:eastAsia="EB Garamond 08" w:cs="EB Garamond 08"/>
      <w:sz w:val="24"/>
      <w:szCs w:val="24"/>
      <w:lang w:val="en-US" w:eastAsia="en-US" w:bidi="ar-SA"/>
    </w:rPr>
  </w:style>
  <w:style w:styleId="Title" w:type="paragraph">
    <w:name w:val="Title"/>
    <w:basedOn w:val="Normal"/>
    <w:uiPriority w:val="1"/>
    <w:qFormat/>
    <w:pPr>
      <w:spacing w:before="67"/>
      <w:ind w:left="100" w:right="2175"/>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2024-10-06T22:54:37Z</dcterms:created>
  <dcterms:modified xsi:type="dcterms:W3CDTF">2024-10-06T22:54:37Z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2024-09-09T00:00:00Z</vt:filetime>
  </property>
  <property fmtid="{D5CDD505-2E9C-101B-9397-08002B2CF9AE}" pid="3" name="LastSaved">
    <vt:filetime>2024-10-06T00:00:00Z</vt:filetime>
  </property>
  <property fmtid="{D5CDD505-2E9C-101B-9397-08002B2CF9AE}" pid="4" name="Producer">
    <vt:lpwstr>3-Heights(TM) PDF Security Shell 4.8.25.2 (http://www.pdf-tools.com)</vt:lpwstr>
  </property>
</Properties>
</file>